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7F42D7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71ADF21F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50584A57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322"/>
        <w:gridCol w:w="1201"/>
        <w:gridCol w:w="992"/>
      </w:tblGrid>
      <w:tr w14:paraId="20C66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3E29496F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467D4662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322" w:type="dxa"/>
            <w:vAlign w:val="center"/>
          </w:tcPr>
          <w:p w14:paraId="0B99A1E1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201" w:type="dxa"/>
            <w:vAlign w:val="center"/>
          </w:tcPr>
          <w:p w14:paraId="78A9372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529022B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744AE6C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6C24D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705" w:type="dxa"/>
            <w:vAlign w:val="center"/>
          </w:tcPr>
          <w:p w14:paraId="6B5478EA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7432B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center"/>
              <w:textAlignment w:val="auto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sz w:val="24"/>
                <w:szCs w:val="24"/>
              </w:rPr>
              <w:t>质谱腔体及配件</w:t>
            </w:r>
            <w:r>
              <w:rPr>
                <w:rFonts w:hint="eastAsia" w:asciiTheme="minorEastAsia" w:hAnsiTheme="minorEastAsia" w:eastAsiaTheme="minorEastAsia"/>
                <w:bCs/>
                <w:sz w:val="24"/>
                <w:szCs w:val="24"/>
              </w:rPr>
              <w:br w:type="textWrapping"/>
            </w:r>
          </w:p>
        </w:tc>
        <w:tc>
          <w:tcPr>
            <w:tcW w:w="5322" w:type="dxa"/>
            <w:vAlign w:val="center"/>
          </w:tcPr>
          <w:p w14:paraId="09C3076A">
            <w:pPr>
              <w:pStyle w:val="5"/>
              <w:numPr>
                <w:numId w:val="0"/>
              </w:numPr>
              <w:tabs>
                <w:tab w:val="left" w:pos="6915"/>
              </w:tabs>
              <w:spacing w:line="360" w:lineRule="auto"/>
              <w:ind w:left="-60" w:leftChars="0"/>
              <w:jc w:val="left"/>
              <w:rPr>
                <w:rFonts w:hint="eastAsia" w:eastAsiaTheme="minorEastAsia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一套备用质谱腔体及配件，包括进样组件、导入器组件、腔体组件、飞行时间质谱极板组件、支撑组件和新腔体组件几个部分，表面不得有划痕，锐边倒钝，表面粗糙度达到 Ra0.8，加工过程中需进行失效处理，消除应力，具体尺寸要求见图纸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eastAsia="zh-CN"/>
              </w:rPr>
              <w:t>。</w:t>
            </w:r>
            <w:bookmarkStart w:id="0" w:name="_GoBack"/>
            <w:bookmarkEnd w:id="0"/>
          </w:p>
        </w:tc>
        <w:tc>
          <w:tcPr>
            <w:tcW w:w="1201" w:type="dxa"/>
            <w:vAlign w:val="center"/>
          </w:tcPr>
          <w:p w14:paraId="3494B2B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AB5E24F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1B7F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05" w:type="dxa"/>
            <w:vAlign w:val="center"/>
          </w:tcPr>
          <w:p w14:paraId="1FB5921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7ED25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CC04F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ascii="宋体" w:hAnsi="宋体"/>
                <w:b/>
                <w:bCs w:val="0"/>
                <w:sz w:val="24"/>
                <w:szCs w:val="24"/>
              </w:rPr>
              <w:t>交货期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合同签订</w:t>
            </w:r>
            <w:r>
              <w:rPr>
                <w:rFonts w:ascii="宋体" w:hAnsi="宋体"/>
                <w:b w:val="0"/>
                <w:bCs/>
                <w:sz w:val="24"/>
                <w:szCs w:val="24"/>
              </w:rPr>
              <w:t>后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一个半月内</w:t>
            </w:r>
            <w:r>
              <w:rPr>
                <w:rFonts w:ascii="宋体" w:hAnsi="宋体"/>
                <w:b w:val="0"/>
                <w:bCs/>
                <w:sz w:val="24"/>
                <w:szCs w:val="24"/>
              </w:rPr>
              <w:t>。</w:t>
            </w:r>
          </w:p>
          <w:p w14:paraId="20110279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ascii="宋体" w:hAnsi="宋体"/>
                <w:b/>
                <w:bCs w:val="0"/>
                <w:sz w:val="24"/>
                <w:szCs w:val="24"/>
              </w:rPr>
              <w:t>交付进度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ascii="宋体" w:hAnsi="宋体"/>
                <w:b w:val="0"/>
                <w:bCs/>
                <w:sz w:val="24"/>
                <w:szCs w:val="24"/>
              </w:rPr>
              <w:t>一次性交付。</w:t>
            </w:r>
          </w:p>
          <w:p w14:paraId="0D4B2350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textAlignment w:val="auto"/>
              <w:rPr>
                <w:rFonts w:hint="eastAsia" w:ascii="宋体" w:hAnsi="宋体" w:eastAsia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ascii="宋体" w:hAnsi="宋体"/>
                <w:b/>
                <w:bCs w:val="0"/>
                <w:sz w:val="24"/>
                <w:szCs w:val="24"/>
              </w:rPr>
              <w:t>付款方式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sz w:val="24"/>
                <w:szCs w:val="24"/>
              </w:rPr>
              <w:t>合同签订后支付合同总价的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4</w:t>
            </w:r>
            <w:r>
              <w:rPr>
                <w:sz w:val="24"/>
                <w:szCs w:val="24"/>
              </w:rPr>
              <w:t>0%；货物到达买家指定地点并经买家验收合格后，支付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尾款。</w:t>
            </w:r>
          </w:p>
          <w:p w14:paraId="33235882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验收指标及验收要求：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厂家提供参数测试报告</w:t>
            </w:r>
          </w:p>
          <w:p w14:paraId="1094755B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保修</w:t>
            </w:r>
            <w:r>
              <w:rPr>
                <w:rFonts w:ascii="宋体" w:hAnsi="宋体"/>
                <w:b/>
                <w:sz w:val="24"/>
                <w:szCs w:val="24"/>
              </w:rPr>
              <w:t>及售后服务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12个月质保期。</w:t>
            </w:r>
          </w:p>
          <w:p w14:paraId="5675FEE1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both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其它：</w:t>
            </w:r>
            <w:r>
              <w:rPr>
                <w:rFonts w:ascii="宋体" w:hAnsi="宋体" w:cs="宋体"/>
                <w:bCs/>
                <w:sz w:val="24"/>
                <w:szCs w:val="24"/>
              </w:rPr>
              <w:t>供应商报价时，需写明产品的制造商（品牌），提供型号和详细技术参数；</w:t>
            </w:r>
          </w:p>
        </w:tc>
        <w:tc>
          <w:tcPr>
            <w:tcW w:w="1201" w:type="dxa"/>
            <w:vAlign w:val="center"/>
          </w:tcPr>
          <w:p w14:paraId="5D3E4FB5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43744E8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47969C03">
      <w:pPr>
        <w:wordWrap w:val="0"/>
        <w:ind w:right="840"/>
        <w:jc w:val="righ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</w:p>
    <w:p w14:paraId="2A951803">
      <w:pPr>
        <w:wordWrap w:val="0"/>
        <w:ind w:right="840"/>
        <w:jc w:val="right"/>
        <w:rPr>
          <w:rFonts w:hint="eastAsia"/>
          <w:sz w:val="24"/>
          <w:szCs w:val="24"/>
          <w:lang w:val="en-US" w:eastAsia="zh-CN"/>
        </w:rPr>
      </w:pPr>
    </w:p>
    <w:p w14:paraId="00BC0982">
      <w:pPr>
        <w:wordWrap w:val="0"/>
        <w:ind w:right="840"/>
        <w:jc w:val="right"/>
        <w:rPr>
          <w:rFonts w:hint="default" w:eastAsiaTheme="minorEastAsia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  <w:r>
        <w:rPr>
          <w:rFonts w:hint="eastAsia"/>
          <w:sz w:val="24"/>
          <w:szCs w:val="24"/>
        </w:rPr>
        <w:br w:type="textWrapping"/>
      </w:r>
      <w:r>
        <w:rPr>
          <w:sz w:val="24"/>
          <w:szCs w:val="24"/>
        </w:rPr>
        <w:t>日期</w:t>
      </w:r>
      <w:r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  <w:lang w:val="en-US" w:eastAsia="zh-CN"/>
        </w:rPr>
        <w:t xml:space="preserve">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EF6C24"/>
    <w:rsid w:val="04EF6C24"/>
    <w:rsid w:val="0FAA3CAE"/>
    <w:rsid w:val="183B65BD"/>
    <w:rsid w:val="2922110C"/>
    <w:rsid w:val="2D8C5ECA"/>
    <w:rsid w:val="38C84348"/>
    <w:rsid w:val="60854C98"/>
    <w:rsid w:val="7DDE6C50"/>
    <w:rsid w:val="7EF22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624</Words>
  <Characters>670</Characters>
  <Lines>0</Lines>
  <Paragraphs>0</Paragraphs>
  <TotalTime>0</TotalTime>
  <ScaleCrop>false</ScaleCrop>
  <LinksUpToDate>false</LinksUpToDate>
  <CharactersWithSpaces>684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2026-07-17T08:11:00Z</dcterms:created>
  <dc:creator>DELL</dc:creator>
  <cp:lastModifiedBy>王小宇</cp:lastModifiedBy>
  <dcterms:modified xsi:type="dcterms:W3CDTF">2026-10-19T08:51:19Z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16C53B366947474B9BCD511168030316_13</vt:lpwstr>
  </property>
  <property fmtid="{D5CDD505-2E9C-101B-9397-08002B2CF9AE}" pid="4" name="KSOTemplateDocerSaveRecord">
    <vt:lpwstr>eyJoZGlkIjoiN2RmNGQ2MDc0ZGFiNmIyNjNmMmJiNzcxMzg1OWQzY2YiLCJ1c2VySWQiOiIxNzkyMjQ5NTEzIn0=</vt:lpwstr>
  </property>
</Properties>
</file>