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吸收谱透射电离室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2945A14">
            <w:pPr>
              <w:tabs>
                <w:tab w:val="left" w:pos="6915"/>
              </w:tabs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采购8台吸收谱透射电离室，包括</w:t>
            </w:r>
            <w:r>
              <w:rPr>
                <w:bCs/>
                <w:sz w:val="20"/>
                <w:szCs w:val="20"/>
              </w:rPr>
              <w:t>2</w:t>
            </w:r>
            <w:r>
              <w:rPr>
                <w:rFonts w:hint="eastAsia"/>
                <w:bCs/>
                <w:sz w:val="20"/>
                <w:szCs w:val="20"/>
              </w:rPr>
              <w:t>台5</w:t>
            </w:r>
            <w:r>
              <w:rPr>
                <w:bCs/>
                <w:sz w:val="20"/>
                <w:szCs w:val="20"/>
              </w:rPr>
              <w:t>0</w:t>
            </w:r>
            <w:r>
              <w:rPr>
                <w:rFonts w:hint="eastAsia"/>
                <w:bCs/>
                <w:sz w:val="20"/>
                <w:szCs w:val="20"/>
              </w:rPr>
              <w:t>mm电极有效长度的电离室、</w:t>
            </w:r>
            <w:r>
              <w:rPr>
                <w:bCs/>
                <w:sz w:val="20"/>
                <w:szCs w:val="20"/>
              </w:rPr>
              <w:t>4</w:t>
            </w:r>
            <w:r>
              <w:rPr>
                <w:rFonts w:hint="eastAsia"/>
                <w:bCs/>
                <w:sz w:val="20"/>
                <w:szCs w:val="20"/>
              </w:rPr>
              <w:t>台150mm电极有效长度的电离室、2台</w:t>
            </w:r>
            <w:r>
              <w:rPr>
                <w:bCs/>
                <w:sz w:val="20"/>
                <w:szCs w:val="20"/>
              </w:rPr>
              <w:t>30</w:t>
            </w:r>
            <w:r>
              <w:rPr>
                <w:rFonts w:hint="eastAsia"/>
                <w:bCs/>
                <w:sz w:val="20"/>
                <w:szCs w:val="20"/>
              </w:rPr>
              <w:t>0mm电极有效长度的电离室，具体技术参数要求如下：</w:t>
            </w:r>
          </w:p>
          <w:p w14:paraId="005084D1">
            <w:pPr>
              <w:tabs>
                <w:tab w:val="left" w:pos="6915"/>
              </w:tabs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（1）50mm电极有效长度的电离室。电离室类型为 ISIC标准电离室；电离室数量为2台；电离室极板间距为</w:t>
            </w:r>
            <w:r>
              <w:rPr>
                <w:bCs/>
                <w:sz w:val="20"/>
                <w:szCs w:val="20"/>
              </w:rPr>
              <w:t>15±1 mm</w:t>
            </w:r>
            <w:r>
              <w:rPr>
                <w:rFonts w:hint="eastAsia"/>
                <w:bCs/>
                <w:sz w:val="20"/>
                <w:szCs w:val="20"/>
              </w:rPr>
              <w:t>；电离室电极有效长度</w:t>
            </w:r>
            <w:r>
              <w:rPr>
                <w:bCs/>
                <w:sz w:val="20"/>
                <w:szCs w:val="20"/>
              </w:rPr>
              <w:t>50mm±1mm</w:t>
            </w:r>
            <w:r>
              <w:rPr>
                <w:rFonts w:hint="eastAsia"/>
                <w:bCs/>
                <w:sz w:val="20"/>
                <w:szCs w:val="20"/>
              </w:rPr>
              <w:t>；电离室窗口尺寸≥10×30 mm；电离室腔内承压范围±</w:t>
            </w:r>
            <w:r>
              <w:rPr>
                <w:bCs/>
                <w:sz w:val="20"/>
                <w:szCs w:val="20"/>
              </w:rPr>
              <w:t>50 kPa</w:t>
            </w:r>
            <w:r>
              <w:rPr>
                <w:rFonts w:hint="eastAsia"/>
                <w:bCs/>
                <w:sz w:val="20"/>
                <w:szCs w:val="20"/>
              </w:rPr>
              <w:t>；电离室高压上限≥4 kV（氮气）；电离室高压馈入插座为5000V BNC高压馈入插座；电离室信号引出插座为BNC座；电离室电源电压量程为</w:t>
            </w:r>
            <w:r>
              <w:rPr>
                <w:bCs/>
                <w:sz w:val="20"/>
                <w:szCs w:val="20"/>
              </w:rPr>
              <w:t>0-5 kV</w:t>
            </w:r>
            <w:r>
              <w:rPr>
                <w:rFonts w:hint="eastAsia"/>
                <w:bCs/>
                <w:sz w:val="20"/>
                <w:szCs w:val="20"/>
              </w:rPr>
              <w:t>；电离室电源最大输出电流≥1 mA；电离室电源电压调整率≤ 0.1%；电离室电源负载调整率≤0.</w:t>
            </w:r>
            <w:r>
              <w:rPr>
                <w:bCs/>
                <w:sz w:val="20"/>
                <w:szCs w:val="20"/>
              </w:rPr>
              <w:t>1</w:t>
            </w:r>
            <w:r>
              <w:rPr>
                <w:rFonts w:hint="eastAsia"/>
                <w:bCs/>
                <w:sz w:val="20"/>
                <w:szCs w:val="20"/>
              </w:rPr>
              <w:t>%；电离室暗电流≤10 pA@2 kV。</w:t>
            </w:r>
          </w:p>
          <w:p w14:paraId="2C03E758">
            <w:pPr>
              <w:tabs>
                <w:tab w:val="left" w:pos="6915"/>
              </w:tabs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（2）150mm电极有效长度的电离室。电离室类型为 ISIC标准电离室；电离室数量为</w:t>
            </w:r>
            <w:r>
              <w:rPr>
                <w:bCs/>
                <w:sz w:val="20"/>
                <w:szCs w:val="20"/>
              </w:rPr>
              <w:t>4</w:t>
            </w:r>
            <w:r>
              <w:rPr>
                <w:rFonts w:hint="eastAsia"/>
                <w:bCs/>
                <w:sz w:val="20"/>
                <w:szCs w:val="20"/>
              </w:rPr>
              <w:t>台；电离室极板间距为15±1 mm；电离室电极有效长度150mm±1mm；电离室窗口尺寸≥10×30 mm；电离室腔内承压范围±50 kPa；电离室高压上限≥4 kV（氮气）；电离室高压馈入插座为5000V BNC高压馈入插座；电离室信号引出插座为BNC座；电离室电源电压量程为0-5 kV；电离室电源最大输出电流≥1 mA；电离室电源电压调整率≤ 0.1%；电离室电源负载调整率≤0.</w:t>
            </w:r>
            <w:r>
              <w:rPr>
                <w:bCs/>
                <w:sz w:val="20"/>
                <w:szCs w:val="20"/>
              </w:rPr>
              <w:t>1</w:t>
            </w:r>
            <w:r>
              <w:rPr>
                <w:rFonts w:hint="eastAsia"/>
                <w:bCs/>
                <w:sz w:val="20"/>
                <w:szCs w:val="20"/>
              </w:rPr>
              <w:t>%；电离室暗电流≤10 pA@2 kV。。</w:t>
            </w:r>
          </w:p>
          <w:p w14:paraId="2CCEF543">
            <w:pPr>
              <w:tabs>
                <w:tab w:val="left" w:pos="6915"/>
              </w:tabs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（3）</w:t>
            </w:r>
            <w:r>
              <w:rPr>
                <w:bCs/>
                <w:sz w:val="20"/>
                <w:szCs w:val="20"/>
              </w:rPr>
              <w:t>30</w:t>
            </w:r>
            <w:r>
              <w:rPr>
                <w:rFonts w:hint="eastAsia"/>
                <w:bCs/>
                <w:sz w:val="20"/>
                <w:szCs w:val="20"/>
              </w:rPr>
              <w:t>0mm电极有效长度的电离室。电离室类型为 ISIC标准电离室；电离室数量为2台；电离室极板间距为15±1 mm；电离室电极有效长度</w:t>
            </w:r>
            <w:r>
              <w:rPr>
                <w:bCs/>
                <w:sz w:val="20"/>
                <w:szCs w:val="20"/>
              </w:rPr>
              <w:t>30</w:t>
            </w:r>
            <w:r>
              <w:rPr>
                <w:rFonts w:hint="eastAsia"/>
                <w:bCs/>
                <w:sz w:val="20"/>
                <w:szCs w:val="20"/>
              </w:rPr>
              <w:t>0mm±1mm；电离室窗口尺寸≥10×30 mm；电离室腔内承压范围±50 kPa；电离室高压上限≥4 kV（氮气）；电离室高压馈入插座为5000V BNC高压馈入插座；电离室信号引出插座为BNC座；电离室电源电压量程为0-5 kV；电离室电源最大输出电流≥1 mA；电离室电源电压调整率≤ 0.1%；电离室电源负载调整率≤0.</w:t>
            </w:r>
            <w:r>
              <w:rPr>
                <w:bCs/>
                <w:sz w:val="20"/>
                <w:szCs w:val="20"/>
              </w:rPr>
              <w:t>1</w:t>
            </w:r>
            <w:r>
              <w:rPr>
                <w:rFonts w:hint="eastAsia"/>
                <w:bCs/>
                <w:sz w:val="20"/>
                <w:szCs w:val="20"/>
              </w:rPr>
              <w:t>%；电离室暗电流≤10 pA@2 kV。</w:t>
            </w:r>
          </w:p>
          <w:p w14:paraId="2112918D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3C87C">
            <w:pPr>
              <w:tabs>
                <w:tab w:val="left" w:pos="6915"/>
              </w:tabs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交货期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：</w:t>
            </w:r>
            <w:r>
              <w:rPr>
                <w:rFonts w:hint="eastAsia" w:ascii="宋体" w:hAnsi="宋体"/>
                <w:sz w:val="20"/>
                <w:szCs w:val="20"/>
              </w:rPr>
              <w:t>签订合同后8个月内。</w:t>
            </w:r>
          </w:p>
          <w:p w14:paraId="28B007DE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付款方式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：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（1）合同签订后，支付合同总价的</w:t>
            </w:r>
            <w:r>
              <w:rPr>
                <w:rFonts w:ascii="宋体" w:hAnsi="宋体"/>
                <w:bCs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0%；（2）货物出厂测试合格并发货后，支付合同总价的</w:t>
            </w:r>
            <w:r>
              <w:rPr>
                <w:rFonts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0%；（3）货到买方指定地点并且经买方验收合格后，支付合同总价的</w:t>
            </w:r>
            <w:r>
              <w:rPr>
                <w:rFonts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0%。</w:t>
            </w:r>
          </w:p>
          <w:p w14:paraId="042AA7D8">
            <w:pPr>
              <w:tabs>
                <w:tab w:val="left" w:pos="6915"/>
              </w:tabs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验收指标及验收要求：</w:t>
            </w:r>
            <w:r>
              <w:rPr>
                <w:rFonts w:hint="eastAsia"/>
                <w:sz w:val="20"/>
                <w:szCs w:val="20"/>
              </w:rPr>
              <w:t>提供出厂报告。到货后验收：电离室窗口尺寸≥10×30 mm、电离室高压上限≥</w:t>
            </w:r>
            <w:r>
              <w:rPr>
                <w:sz w:val="20"/>
                <w:szCs w:val="20"/>
              </w:rPr>
              <w:t>4</w:t>
            </w:r>
            <w:r>
              <w:rPr>
                <w:rFonts w:hint="eastAsia"/>
                <w:sz w:val="20"/>
                <w:szCs w:val="20"/>
              </w:rPr>
              <w:t>kV（氮气）、电离室电源输出电压量程为0-5 keV、电离室电源最大输出电流≥1 mA、电离室电源电压调整率≤0.1%、电离室电源负载调整率≤</w:t>
            </w:r>
            <w:r>
              <w:rPr>
                <w:sz w:val="20"/>
                <w:szCs w:val="20"/>
              </w:rPr>
              <w:t>0.1</w:t>
            </w:r>
            <w:r>
              <w:rPr>
                <w:rFonts w:hint="eastAsia"/>
                <w:sz w:val="20"/>
                <w:szCs w:val="20"/>
              </w:rPr>
              <w:t>%。</w:t>
            </w:r>
          </w:p>
          <w:p w14:paraId="17952C3C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保修</w:t>
            </w:r>
            <w:r>
              <w:rPr>
                <w:rFonts w:ascii="宋体" w:hAnsi="宋体"/>
                <w:b/>
                <w:sz w:val="20"/>
                <w:szCs w:val="20"/>
              </w:rPr>
              <w:t>及售后服务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：</w:t>
            </w:r>
            <w:r>
              <w:rPr>
                <w:sz w:val="20"/>
                <w:szCs w:val="20"/>
              </w:rPr>
              <w:t>提供至少1年的免费保修，包含人工、维修及零件等费用。在保修期内，供货商需要及时提供维修服务，包括产品的正常检修、维护等。保修期自验收签字之日算起，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  <w:sz w:val="20"/>
                <w:szCs w:val="20"/>
              </w:rPr>
              <w:t>保修期内因质量问题而导致设备停用的时间从保修期中扣除</w:t>
            </w:r>
            <w:r>
              <w:rPr>
                <w:sz w:val="20"/>
                <w:szCs w:val="20"/>
              </w:rPr>
              <w:t>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770BA6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2026-03-10T08:09:50Z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