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bookmarkStart w:id="0" w:name="_GoBack"/>
      <w:r>
        <w:rPr>
          <w:rFonts w:hint="eastAsia"/>
          <w:sz w:val="36"/>
        </w:rPr>
        <w:t>技术指标供应商确认表</w:t>
      </w:r>
      <w:bookmarkEnd w:id="0"/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高灵敏成像系统V1.0 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3879E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</w:rPr>
              <w:t>为了高质量设计全息光刻掩模，需要通过检测技术对波前光场实现高精度测量，因此需要采购一个极紫外外波段的探测器，具体技术参数需求如下：</w:t>
            </w:r>
          </w:p>
          <w:tbl>
            <w:tblPr>
              <w:tblStyle w:val="3"/>
              <w:tblW w:w="0" w:type="auto"/>
              <w:tblInd w:w="31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37"/>
              <w:gridCol w:w="2538"/>
            </w:tblGrid>
            <w:tr w14:paraId="3CC2E5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33A9D4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  <w:t>参数名称</w:t>
                  </w:r>
                </w:p>
              </w:tc>
              <w:tc>
                <w:tcPr>
                  <w:tcW w:w="2538" w:type="dxa"/>
                </w:tcPr>
                <w:p w14:paraId="6502D59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  <w:t>指标要求</w:t>
                  </w:r>
                </w:p>
              </w:tc>
            </w:tr>
            <w:tr w14:paraId="0B1708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2FB2DD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量子效率</w:t>
                  </w:r>
                </w:p>
              </w:tc>
              <w:tc>
                <w:tcPr>
                  <w:tcW w:w="2538" w:type="dxa"/>
                </w:tcPr>
                <w:p w14:paraId="48D3F2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&gt;90%@80‑300eV</w:t>
                  </w:r>
                </w:p>
              </w:tc>
            </w:tr>
            <w:tr w14:paraId="798D3E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19311C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像素大小</w:t>
                  </w:r>
                </w:p>
              </w:tc>
              <w:tc>
                <w:tcPr>
                  <w:tcW w:w="2538" w:type="dxa"/>
                </w:tcPr>
                <w:p w14:paraId="74F43E3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 xml:space="preserve">6.5μm×6.5μm </w:t>
                  </w:r>
                </w:p>
              </w:tc>
            </w:tr>
            <w:tr w14:paraId="58AE3C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74B778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有效面积</w:t>
                  </w:r>
                </w:p>
              </w:tc>
              <w:tc>
                <w:tcPr>
                  <w:tcW w:w="2538" w:type="dxa"/>
                </w:tcPr>
                <w:p w14:paraId="13DF72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&gt;12 mm×12 mm</w:t>
                  </w:r>
                </w:p>
              </w:tc>
            </w:tr>
            <w:tr w14:paraId="3CEA9D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26AC416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满阱容量</w:t>
                  </w:r>
                </w:p>
              </w:tc>
              <w:tc>
                <w:tcPr>
                  <w:tcW w:w="2538" w:type="dxa"/>
                </w:tcPr>
                <w:p w14:paraId="35D1A50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&gt;40ke‑</w:t>
                  </w:r>
                </w:p>
              </w:tc>
            </w:tr>
            <w:tr w14:paraId="317EA9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545974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真空兼容度</w:t>
                  </w:r>
                </w:p>
              </w:tc>
              <w:tc>
                <w:tcPr>
                  <w:tcW w:w="2538" w:type="dxa"/>
                </w:tcPr>
                <w:p w14:paraId="245265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&lt;10⁻⁶ Pa</w:t>
                  </w:r>
                </w:p>
              </w:tc>
            </w:tr>
            <w:tr w14:paraId="180CFB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4F6454B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暗电流</w:t>
                  </w:r>
                </w:p>
              </w:tc>
              <w:tc>
                <w:tcPr>
                  <w:tcW w:w="2538" w:type="dxa"/>
                </w:tcPr>
                <w:p w14:paraId="3DFF4EA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&lt;1e‑/pixel/s @‑40℃</w:t>
                  </w:r>
                </w:p>
              </w:tc>
            </w:tr>
            <w:tr w14:paraId="665FC8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48808FC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帧率</w:t>
                  </w:r>
                </w:p>
              </w:tc>
              <w:tc>
                <w:tcPr>
                  <w:tcW w:w="2538" w:type="dxa"/>
                </w:tcPr>
                <w:p w14:paraId="7056EB5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≥40 fps</w:t>
                  </w:r>
                </w:p>
              </w:tc>
            </w:tr>
            <w:tr w14:paraId="7E744C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383D8C0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制冷方式</w:t>
                  </w:r>
                </w:p>
              </w:tc>
              <w:tc>
                <w:tcPr>
                  <w:tcW w:w="2538" w:type="dxa"/>
                </w:tcPr>
                <w:p w14:paraId="074FBC1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水冷</w:t>
                  </w:r>
                </w:p>
              </w:tc>
            </w:tr>
            <w:tr w14:paraId="51ACEE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37" w:type="dxa"/>
                </w:tcPr>
                <w:p w14:paraId="4F5916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真空工作模式</w:t>
                  </w:r>
                </w:p>
              </w:tc>
              <w:tc>
                <w:tcPr>
                  <w:tcW w:w="2538" w:type="dxa"/>
                </w:tcPr>
                <w:p w14:paraId="3D6B91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全真空</w:t>
                  </w:r>
                </w:p>
              </w:tc>
            </w:tr>
          </w:tbl>
          <w:p w14:paraId="5CFA6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100天内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。</w:t>
            </w:r>
          </w:p>
          <w:p w14:paraId="379C679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7B9A539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（1）合同签订后，支付合同总价的40%；</w:t>
            </w:r>
          </w:p>
          <w:p w14:paraId="3E897E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货到指定地点并且验收合格后，支付合同总价的60%。</w:t>
            </w:r>
          </w:p>
          <w:p w14:paraId="41055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</w:p>
          <w:tbl>
            <w:tblPr>
              <w:tblStyle w:val="3"/>
              <w:tblW w:w="0" w:type="auto"/>
              <w:tblInd w:w="1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12"/>
              <w:gridCol w:w="2273"/>
            </w:tblGrid>
            <w:tr w14:paraId="04C152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5E3E0D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  <w:t>参数名称</w:t>
                  </w:r>
                </w:p>
              </w:tc>
              <w:tc>
                <w:tcPr>
                  <w:tcW w:w="2273" w:type="dxa"/>
                </w:tcPr>
                <w:p w14:paraId="34E016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sz w:val="24"/>
                      <w:szCs w:val="24"/>
                      <w:shd w:val="clear" w:color="auto" w:fill="FFFFFF"/>
                      <w:vertAlign w:val="baseline"/>
                      <w:lang w:val="en-US" w:eastAsia="zh-CN"/>
                    </w:rPr>
                    <w:t>验收要求</w:t>
                  </w:r>
                </w:p>
              </w:tc>
            </w:tr>
            <w:tr w14:paraId="0B93FE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3094519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量子效率</w:t>
                  </w:r>
                </w:p>
              </w:tc>
              <w:tc>
                <w:tcPr>
                  <w:tcW w:w="2273" w:type="dxa"/>
                </w:tcPr>
                <w:p w14:paraId="1E9504C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&gt;90%@80‑300eV</w:t>
                  </w:r>
                </w:p>
              </w:tc>
            </w:tr>
            <w:tr w14:paraId="4FF310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71FFFD1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像素大小</w:t>
                  </w:r>
                </w:p>
              </w:tc>
              <w:tc>
                <w:tcPr>
                  <w:tcW w:w="2273" w:type="dxa"/>
                </w:tcPr>
                <w:p w14:paraId="198832C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 xml:space="preserve">6.5μm×6.5μm </w:t>
                  </w:r>
                </w:p>
              </w:tc>
            </w:tr>
            <w:tr w14:paraId="77FEBE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57B07B6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有效面积</w:t>
                  </w:r>
                </w:p>
              </w:tc>
              <w:tc>
                <w:tcPr>
                  <w:tcW w:w="2273" w:type="dxa"/>
                </w:tcPr>
                <w:p w14:paraId="361ACF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&gt;12 mm×12 mm</w:t>
                  </w:r>
                </w:p>
              </w:tc>
            </w:tr>
            <w:tr w14:paraId="6D2EEA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665F9A6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满阱容量</w:t>
                  </w:r>
                </w:p>
              </w:tc>
              <w:tc>
                <w:tcPr>
                  <w:tcW w:w="2273" w:type="dxa"/>
                </w:tcPr>
                <w:p w14:paraId="4A2A082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&gt;40ke‑</w:t>
                  </w:r>
                </w:p>
              </w:tc>
            </w:tr>
            <w:tr w14:paraId="7EA4C8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094BF1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真空兼容度</w:t>
                  </w:r>
                </w:p>
              </w:tc>
              <w:tc>
                <w:tcPr>
                  <w:tcW w:w="2273" w:type="dxa"/>
                </w:tcPr>
                <w:p w14:paraId="3E2B6A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&lt;10⁻⁶ Pa</w:t>
                  </w:r>
                </w:p>
              </w:tc>
            </w:tr>
            <w:tr w14:paraId="621AF9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50BC05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暗电流</w:t>
                  </w:r>
                </w:p>
              </w:tc>
              <w:tc>
                <w:tcPr>
                  <w:tcW w:w="2273" w:type="dxa"/>
                </w:tcPr>
                <w:p w14:paraId="75CF9C0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&lt;1e‑/pixel/s @‑40℃</w:t>
                  </w:r>
                </w:p>
              </w:tc>
            </w:tr>
            <w:tr w14:paraId="42807F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66720C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帧率</w:t>
                  </w:r>
                </w:p>
              </w:tc>
              <w:tc>
                <w:tcPr>
                  <w:tcW w:w="2273" w:type="dxa"/>
                </w:tcPr>
                <w:p w14:paraId="44C7CA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≥40 fps</w:t>
                  </w:r>
                </w:p>
              </w:tc>
            </w:tr>
            <w:tr w14:paraId="2FF350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7E2786D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制冷方式</w:t>
                  </w:r>
                </w:p>
              </w:tc>
              <w:tc>
                <w:tcPr>
                  <w:tcW w:w="2273" w:type="dxa"/>
                </w:tcPr>
                <w:p w14:paraId="5FC21C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水冷</w:t>
                  </w:r>
                </w:p>
              </w:tc>
            </w:tr>
            <w:tr w14:paraId="1FEA35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12" w:type="dxa"/>
                </w:tcPr>
                <w:p w14:paraId="282DF4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真空工作模式</w:t>
                  </w:r>
                </w:p>
              </w:tc>
              <w:tc>
                <w:tcPr>
                  <w:tcW w:w="2273" w:type="dxa"/>
                </w:tcPr>
                <w:p w14:paraId="4776901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sz w:val="24"/>
                      <w:szCs w:val="24"/>
                      <w:shd w:val="clear" w:color="auto" w:fill="FFFFFF"/>
                      <w:vertAlign w:val="baseline"/>
                    </w:rPr>
                    <w:t>全真空</w:t>
                  </w:r>
                </w:p>
              </w:tc>
            </w:tr>
          </w:tbl>
          <w:p w14:paraId="51CB72A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</w:p>
          <w:p w14:paraId="20412995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1. 保修期：12个月（保修期自产品验收合格之日起计算）；</w:t>
            </w:r>
          </w:p>
          <w:p w14:paraId="19BE904D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2. 保修期内，因产品自身质量问题导致的故障，供应商应免费维修或更换；</w:t>
            </w:r>
          </w:p>
          <w:p w14:paraId="3131383D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3. 产品到货后，供应商应提供必要的技术支持服务；</w:t>
            </w:r>
          </w:p>
          <w:p w14:paraId="2C861423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4. 供应商应提供终身技术支持服务，产品出现问题时应在48小时内响应并提供解决方案。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1D62521E">
      <w:pPr>
        <w:wordWrap w:val="0"/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FF9C2E"/>
    <w:multiLevelType w:val="singleLevel"/>
    <w:tmpl w:val="53FF9C2E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3906C14"/>
    <w:rsid w:val="04EF6C24"/>
    <w:rsid w:val="230C3504"/>
    <w:rsid w:val="38C84348"/>
    <w:rsid w:val="39F3619D"/>
    <w:rsid w:val="40620CE9"/>
    <w:rsid w:val="41A921BE"/>
    <w:rsid w:val="4D403FED"/>
    <w:rsid w:val="56137BF2"/>
    <w:rsid w:val="582022AB"/>
    <w:rsid w:val="5DFF120B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627</Characters>
  <Lines>0</Lines>
  <Paragraphs>0</Paragraphs>
  <TotalTime>1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王小宇</cp:lastModifiedBy>
  <dcterms:modified xsi:type="dcterms:W3CDTF">2026-09-14T02:00:19Z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0A5B463C378A4369B3DF5AB5CA33132C_13</vt:lpwstr>
  </property>
  <property fmtid="{D5CDD505-2E9C-101B-9397-08002B2CF9AE}" pid="4" name="KSOTemplateDocerSaveRecord">
    <vt:lpwstr>eyJoZGlkIjoiN2RmNGQ2MDc0ZGFiNmIyNjNmMmJiNzcxMzg1OWQzY2YiLCJ1c2VySWQiOiIxNzkyMjQ5NTEzIn0=</vt:lpwstr>
  </property>
</Properties>
</file>