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DC9955E">
      <w:pPr>
        <w:jc w:val="center"/>
        <w:rPr>
          <w:sz w:val="36"/>
        </w:rPr>
      </w:pPr>
      <w:r>
        <w:rPr>
          <w:sz w:val="36"/>
        </w:rPr>
        <w:t>中国科学技术大学国家同步辐射实验室</w:t>
      </w:r>
    </w:p>
    <w:p w14:paraId="0973E65B">
      <w:pPr>
        <w:jc w:val="center"/>
        <w:rPr>
          <w:sz w:val="36"/>
        </w:rPr>
      </w:pPr>
      <w:r>
        <w:rPr>
          <w:rFonts w:hint="eastAsia"/>
          <w:sz w:val="36"/>
        </w:rPr>
        <w:t>技术指标供应商确认表</w:t>
      </w:r>
    </w:p>
    <w:p w14:paraId="3E58F52B"/>
    <w:tbl>
      <w:tblPr>
        <w:tblStyle w:val="3"/>
        <w:tblW w:w="9781" w:type="dxa"/>
        <w:tblInd w:w="-5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5"/>
        <w:gridCol w:w="1561"/>
        <w:gridCol w:w="5322"/>
        <w:gridCol w:w="1201"/>
        <w:gridCol w:w="992"/>
      </w:tblGrid>
      <w:tr w14:paraId="3979FF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6" w:hRule="atLeast"/>
        </w:trPr>
        <w:tc>
          <w:tcPr>
            <w:tcW w:w="705" w:type="dxa"/>
            <w:vAlign w:val="center"/>
          </w:tcPr>
          <w:p w14:paraId="75C250BA">
            <w:pPr>
              <w:spacing w:line="24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序号</w:t>
            </w:r>
          </w:p>
        </w:tc>
        <w:tc>
          <w:tcPr>
            <w:tcW w:w="1561" w:type="dxa"/>
            <w:vAlign w:val="center"/>
          </w:tcPr>
          <w:p w14:paraId="3A9FF52B">
            <w:pPr>
              <w:spacing w:line="24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名称</w:t>
            </w:r>
          </w:p>
        </w:tc>
        <w:tc>
          <w:tcPr>
            <w:tcW w:w="5322" w:type="dxa"/>
            <w:vAlign w:val="center"/>
          </w:tcPr>
          <w:p w14:paraId="258D475E">
            <w:pPr>
              <w:spacing w:line="24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技术指标</w:t>
            </w:r>
          </w:p>
        </w:tc>
        <w:tc>
          <w:tcPr>
            <w:tcW w:w="1201" w:type="dxa"/>
            <w:vAlign w:val="center"/>
          </w:tcPr>
          <w:p w14:paraId="37F7A556">
            <w:pPr>
              <w:spacing w:line="24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偏离说明</w:t>
            </w:r>
          </w:p>
          <w:p w14:paraId="328E92F5">
            <w:pPr>
              <w:spacing w:line="24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(</w:t>
            </w:r>
            <w:r>
              <w:rPr>
                <w:sz w:val="24"/>
                <w:szCs w:val="24"/>
              </w:rPr>
              <w:t>无偏离</w:t>
            </w:r>
            <w:r>
              <w:rPr>
                <w:rFonts w:hint="eastAsia"/>
                <w:sz w:val="24"/>
                <w:szCs w:val="24"/>
              </w:rPr>
              <w:t>/</w:t>
            </w:r>
            <w:r>
              <w:rPr>
                <w:sz w:val="24"/>
                <w:szCs w:val="24"/>
              </w:rPr>
              <w:t>正偏离</w:t>
            </w:r>
            <w:r>
              <w:rPr>
                <w:rFonts w:hint="eastAsia"/>
                <w:sz w:val="24"/>
                <w:szCs w:val="24"/>
              </w:rPr>
              <w:t>/</w:t>
            </w:r>
            <w:r>
              <w:rPr>
                <w:sz w:val="24"/>
                <w:szCs w:val="24"/>
              </w:rPr>
              <w:t>负偏离</w:t>
            </w:r>
            <w:r>
              <w:rPr>
                <w:rFonts w:hint="eastAsia"/>
                <w:sz w:val="24"/>
                <w:szCs w:val="24"/>
              </w:rPr>
              <w:t>)</w:t>
            </w:r>
          </w:p>
        </w:tc>
        <w:tc>
          <w:tcPr>
            <w:tcW w:w="992" w:type="dxa"/>
            <w:vAlign w:val="center"/>
          </w:tcPr>
          <w:p w14:paraId="22A89C1E">
            <w:pPr>
              <w:spacing w:line="24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偏离值</w:t>
            </w:r>
          </w:p>
        </w:tc>
      </w:tr>
      <w:tr w14:paraId="394384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45" w:hRule="atLeast"/>
        </w:trPr>
        <w:tc>
          <w:tcPr>
            <w:tcW w:w="705" w:type="dxa"/>
            <w:vAlign w:val="center"/>
          </w:tcPr>
          <w:p w14:paraId="185CA09D">
            <w:pPr>
              <w:spacing w:line="24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</w:t>
            </w:r>
          </w:p>
        </w:tc>
        <w:tc>
          <w:tcPr>
            <w:tcW w:w="156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F5BEB43">
            <w:pPr>
              <w:widowControl/>
              <w:spacing w:line="240" w:lineRule="atLeast"/>
              <w:jc w:val="both"/>
              <w:rPr>
                <w:rFonts w:hint="eastAsia" w:ascii="Times New Roman" w:hAnsi="Times New Roman" w:eastAsia="宋体" w:cs="Times New Roman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四维电控样品台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eastAsia="zh-CN"/>
              </w:rPr>
              <w:t>（</w:t>
            </w:r>
            <w:r>
              <w:rPr>
                <w:rFonts w:hint="eastAsia" w:eastAsia="宋体"/>
                <w:color w:val="000000"/>
                <w:sz w:val="24"/>
                <w:szCs w:val="24"/>
                <w:lang w:val="en-US" w:eastAsia="zh-CN"/>
              </w:rPr>
              <w:t>1套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eastAsia="zh-CN"/>
              </w:rPr>
              <w:t>）</w:t>
            </w:r>
          </w:p>
        </w:tc>
        <w:tc>
          <w:tcPr>
            <w:tcW w:w="5322" w:type="dxa"/>
            <w:vAlign w:val="center"/>
          </w:tcPr>
          <w:p w14:paraId="4F24F89E"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left"/>
              <w:textAlignment w:val="auto"/>
              <w:rPr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行程：</w:t>
            </w: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水平方向</w:t>
            </w:r>
            <w:r>
              <w:rPr>
                <w:rFonts w:hint="eastAsia"/>
                <w:color w:val="000000"/>
                <w:sz w:val="24"/>
                <w:szCs w:val="24"/>
              </w:rPr>
              <w:t>XY轴≥1</w:t>
            </w:r>
            <w:r>
              <w:rPr>
                <w:color w:val="000000"/>
                <w:sz w:val="24"/>
                <w:szCs w:val="24"/>
              </w:rPr>
              <w:t>5</w:t>
            </w:r>
            <w:r>
              <w:rPr>
                <w:rFonts w:hint="eastAsia"/>
                <w:color w:val="000000"/>
                <w:sz w:val="24"/>
                <w:szCs w:val="24"/>
              </w:rPr>
              <w:t>mm，</w:t>
            </w: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竖直方向</w:t>
            </w:r>
            <w:r>
              <w:rPr>
                <w:rFonts w:hint="eastAsia"/>
                <w:color w:val="000000"/>
                <w:sz w:val="24"/>
                <w:szCs w:val="24"/>
              </w:rPr>
              <w:t>Z轴≥</w:t>
            </w:r>
            <w:r>
              <w:rPr>
                <w:color w:val="000000"/>
                <w:sz w:val="24"/>
                <w:szCs w:val="24"/>
              </w:rPr>
              <w:t xml:space="preserve">100 </w:t>
            </w:r>
            <w:r>
              <w:rPr>
                <w:rFonts w:hint="eastAsia"/>
                <w:color w:val="000000"/>
                <w:sz w:val="24"/>
                <w:szCs w:val="24"/>
              </w:rPr>
              <w:t>mm，旋转轴φ=</w:t>
            </w:r>
            <w:r>
              <w:rPr>
                <w:color w:val="000000"/>
                <w:sz w:val="24"/>
                <w:szCs w:val="24"/>
              </w:rPr>
              <w:t>360</w:t>
            </w:r>
            <w:r>
              <w:rPr>
                <w:rFonts w:hint="eastAsia"/>
                <w:color w:val="000000"/>
                <w:sz w:val="24"/>
                <w:szCs w:val="24"/>
              </w:rPr>
              <w:t>°</w:t>
            </w:r>
          </w:p>
          <w:p w14:paraId="5C81071C"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left"/>
              <w:textAlignment w:val="auto"/>
              <w:rPr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Z轴范围：</w:t>
            </w:r>
            <w:r>
              <w:rPr>
                <w:rFonts w:hint="eastAsia"/>
                <w:color w:val="000000"/>
                <w:sz w:val="24"/>
                <w:szCs w:val="24"/>
              </w:rPr>
              <w:t>Z轴</w:t>
            </w: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上台面到位移台下台面最短距离</w:t>
            </w:r>
            <w:r>
              <w:rPr>
                <w:rFonts w:hint="eastAsia"/>
                <w:color w:val="000000"/>
                <w:sz w:val="24"/>
                <w:szCs w:val="24"/>
              </w:rPr>
              <w:t>≤</w:t>
            </w: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400mm</w:t>
            </w:r>
          </w:p>
          <w:p w14:paraId="17E6D895"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left"/>
              <w:textAlignment w:val="auto"/>
              <w:rPr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四维电控样品台通径：≥</w:t>
            </w:r>
            <w:r>
              <w:rPr>
                <w:color w:val="000000"/>
                <w:sz w:val="24"/>
                <w:szCs w:val="24"/>
              </w:rPr>
              <w:t xml:space="preserve">100 </w:t>
            </w:r>
            <w:r>
              <w:rPr>
                <w:rFonts w:hint="eastAsia"/>
                <w:color w:val="000000"/>
                <w:sz w:val="24"/>
                <w:szCs w:val="24"/>
              </w:rPr>
              <w:t>mm</w:t>
            </w:r>
          </w:p>
          <w:p w14:paraId="382E8793"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left"/>
              <w:textAlignment w:val="auto"/>
              <w:rPr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步进精度：平移 ≤</w:t>
            </w:r>
            <w:r>
              <w:rPr>
                <w:color w:val="000000"/>
                <w:sz w:val="24"/>
                <w:szCs w:val="24"/>
              </w:rPr>
              <w:t>1 μm</w:t>
            </w:r>
            <w:r>
              <w:rPr>
                <w:rFonts w:hint="eastAsia"/>
                <w:color w:val="000000"/>
                <w:sz w:val="24"/>
                <w:szCs w:val="24"/>
              </w:rPr>
              <w:t>，旋转 ≤0</w:t>
            </w:r>
            <w:r>
              <w:rPr>
                <w:color w:val="000000"/>
                <w:sz w:val="24"/>
                <w:szCs w:val="24"/>
              </w:rPr>
              <w:t>.1</w:t>
            </w:r>
            <w:r>
              <w:rPr>
                <w:rFonts w:hint="eastAsia"/>
                <w:color w:val="000000"/>
                <w:sz w:val="24"/>
                <w:szCs w:val="24"/>
              </w:rPr>
              <w:t>°</w:t>
            </w:r>
          </w:p>
          <w:p w14:paraId="62E7D7F0"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left"/>
              <w:textAlignment w:val="auto"/>
              <w:rPr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XYZ闭环分辨率：≤±</w:t>
            </w:r>
            <w:r>
              <w:rPr>
                <w:color w:val="000000"/>
                <w:sz w:val="24"/>
                <w:szCs w:val="24"/>
              </w:rPr>
              <w:t>0.1 μm</w:t>
            </w:r>
          </w:p>
          <w:p w14:paraId="2EFF9419"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left"/>
              <w:textAlignment w:val="auto"/>
              <w:rPr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重复定位精度：平移 ≤±1</w:t>
            </w:r>
            <w:r>
              <w:rPr>
                <w:color w:val="000000"/>
                <w:sz w:val="24"/>
                <w:szCs w:val="24"/>
              </w:rPr>
              <w:t xml:space="preserve"> μm</w:t>
            </w:r>
            <w:r>
              <w:rPr>
                <w:rFonts w:hint="eastAsia"/>
                <w:color w:val="000000"/>
                <w:sz w:val="24"/>
                <w:szCs w:val="24"/>
              </w:rPr>
              <w:t>，旋转≤ 0</w:t>
            </w:r>
            <w:r>
              <w:rPr>
                <w:color w:val="000000"/>
                <w:sz w:val="24"/>
                <w:szCs w:val="24"/>
              </w:rPr>
              <w:t>.1</w:t>
            </w:r>
            <w:r>
              <w:rPr>
                <w:rFonts w:hint="eastAsia"/>
                <w:color w:val="000000"/>
                <w:sz w:val="24"/>
                <w:szCs w:val="24"/>
              </w:rPr>
              <w:t>°</w:t>
            </w:r>
          </w:p>
          <w:p w14:paraId="5FAEB6EC"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left"/>
              <w:textAlignment w:val="auto"/>
              <w:rPr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波纹管内真空：达到</w:t>
            </w:r>
            <w:r>
              <w:rPr>
                <w:color w:val="000000"/>
                <w:sz w:val="24"/>
                <w:szCs w:val="24"/>
              </w:rPr>
              <w:t>5</w:t>
            </w:r>
            <w:r>
              <w:rPr>
                <w:rFonts w:hint="eastAsia"/>
                <w:color w:val="000000"/>
                <w:sz w:val="24"/>
                <w:szCs w:val="24"/>
              </w:rPr>
              <w:t>e-</w:t>
            </w:r>
            <w:r>
              <w:rPr>
                <w:color w:val="000000"/>
                <w:sz w:val="24"/>
                <w:szCs w:val="24"/>
              </w:rPr>
              <w:t xml:space="preserve">7 </w:t>
            </w:r>
            <w:r>
              <w:rPr>
                <w:rFonts w:hint="eastAsia"/>
                <w:color w:val="000000"/>
                <w:sz w:val="24"/>
                <w:szCs w:val="24"/>
              </w:rPr>
              <w:t>mbar</w:t>
            </w:r>
          </w:p>
          <w:p w14:paraId="4F715CDF"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left"/>
              <w:textAlignment w:val="auto"/>
              <w:rPr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样品台</w:t>
            </w: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Z轴</w:t>
            </w:r>
            <w:r>
              <w:rPr>
                <w:rFonts w:hint="eastAsia"/>
                <w:color w:val="000000"/>
                <w:sz w:val="24"/>
                <w:szCs w:val="24"/>
              </w:rPr>
              <w:t>负载</w:t>
            </w:r>
            <w:r>
              <w:rPr>
                <w:rFonts w:hint="eastAsia"/>
                <w:color w:val="000000"/>
                <w:sz w:val="24"/>
                <w:szCs w:val="24"/>
                <w:lang w:eastAsia="zh-CN"/>
              </w:rPr>
              <w:t>（</w:t>
            </w: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波纹管内处于真空状态</w:t>
            </w:r>
            <w:r>
              <w:rPr>
                <w:rFonts w:hint="eastAsia"/>
                <w:color w:val="000000"/>
                <w:sz w:val="24"/>
                <w:szCs w:val="24"/>
                <w:lang w:eastAsia="zh-CN"/>
              </w:rPr>
              <w:t>）</w:t>
            </w:r>
            <w:r>
              <w:rPr>
                <w:rFonts w:hint="eastAsia"/>
                <w:color w:val="000000"/>
                <w:sz w:val="24"/>
                <w:szCs w:val="24"/>
              </w:rPr>
              <w:t xml:space="preserve">：≥ </w:t>
            </w:r>
            <w:r>
              <w:rPr>
                <w:color w:val="000000"/>
                <w:sz w:val="24"/>
                <w:szCs w:val="24"/>
              </w:rPr>
              <w:t xml:space="preserve">50 </w:t>
            </w:r>
            <w:r>
              <w:rPr>
                <w:rFonts w:hint="eastAsia"/>
                <w:color w:val="000000"/>
                <w:sz w:val="24"/>
                <w:szCs w:val="24"/>
              </w:rPr>
              <w:t>kg</w:t>
            </w:r>
          </w:p>
          <w:p w14:paraId="67382B15"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left"/>
              <w:textAlignment w:val="auto"/>
              <w:rPr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接口：上台面CF</w:t>
            </w:r>
            <w:r>
              <w:rPr>
                <w:color w:val="000000"/>
                <w:sz w:val="24"/>
                <w:szCs w:val="24"/>
              </w:rPr>
              <w:t>100</w:t>
            </w:r>
            <w:r>
              <w:rPr>
                <w:rFonts w:hint="eastAsia"/>
                <w:color w:val="000000"/>
                <w:sz w:val="24"/>
                <w:szCs w:val="24"/>
              </w:rPr>
              <w:t>刀口法兰，下台面CF</w:t>
            </w:r>
            <w:r>
              <w:rPr>
                <w:color w:val="000000"/>
                <w:sz w:val="24"/>
                <w:szCs w:val="24"/>
              </w:rPr>
              <w:t>150</w:t>
            </w:r>
            <w:r>
              <w:rPr>
                <w:rFonts w:hint="eastAsia"/>
                <w:color w:val="000000"/>
                <w:sz w:val="24"/>
                <w:szCs w:val="24"/>
              </w:rPr>
              <w:t>刀口法兰</w:t>
            </w:r>
          </w:p>
          <w:p w14:paraId="34443E2C"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left"/>
              <w:textAlignment w:val="auto"/>
              <w:rPr>
                <w:rFonts w:hint="default" w:ascii="Times New Roman" w:hAnsi="Times New Roman" w:eastAsia="宋体" w:cs="Times New Roman"/>
                <w:b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控制器：控制软件兼容epcis通讯，支持二次开发，提供epics控制教程及技术支持，网口通讯</w:t>
            </w:r>
          </w:p>
          <w:p w14:paraId="622EB3E4"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topLinePunct w:val="0"/>
              <w:autoSpaceDE/>
              <w:autoSpaceDN/>
              <w:bidi w:val="0"/>
              <w:adjustRightInd w:val="0"/>
              <w:snapToGrid w:val="0"/>
              <w:spacing w:line="264" w:lineRule="auto"/>
              <w:jc w:val="left"/>
              <w:textAlignment w:val="auto"/>
              <w:rPr>
                <w:rFonts w:hint="eastAsia"/>
                <w:bCs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epics控制教程及技术支持，网口通讯</w:t>
            </w:r>
          </w:p>
        </w:tc>
        <w:tc>
          <w:tcPr>
            <w:tcW w:w="1201" w:type="dxa"/>
            <w:vAlign w:val="center"/>
          </w:tcPr>
          <w:p w14:paraId="205FF5AB">
            <w:pPr>
              <w:spacing w:line="24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14:paraId="1C60665B">
            <w:pPr>
              <w:spacing w:line="240" w:lineRule="atLeast"/>
              <w:jc w:val="center"/>
              <w:rPr>
                <w:sz w:val="24"/>
                <w:szCs w:val="24"/>
              </w:rPr>
            </w:pPr>
          </w:p>
        </w:tc>
      </w:tr>
      <w:tr w14:paraId="497EA6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27" w:hRule="atLeast"/>
        </w:trPr>
        <w:tc>
          <w:tcPr>
            <w:tcW w:w="705" w:type="dxa"/>
            <w:vAlign w:val="center"/>
          </w:tcPr>
          <w:p w14:paraId="21D5CC9B">
            <w:pPr>
              <w:spacing w:line="240" w:lineRule="atLeas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5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217188C">
            <w:pPr>
              <w:widowControl/>
              <w:spacing w:line="24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商务条款</w:t>
            </w:r>
          </w:p>
        </w:tc>
        <w:tc>
          <w:tcPr>
            <w:tcW w:w="53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01283BD">
            <w:pPr>
              <w:keepNext w:val="0"/>
              <w:keepLines w:val="0"/>
              <w:pageBreakBefore w:val="0"/>
              <w:widowControl w:val="0"/>
              <w:numPr>
                <w:numId w:val="0"/>
              </w:numPr>
              <w:kinsoku/>
              <w:wordWrap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Chars="0"/>
              <w:jc w:val="left"/>
              <w:textAlignment w:val="auto"/>
              <w:rPr>
                <w:rFonts w:hint="default" w:ascii="Times New Roman" w:hAnsi="Times New Roman" w:eastAsia="宋体" w:cs="Times New Roman"/>
                <w:b/>
                <w:bCs/>
                <w:sz w:val="24"/>
                <w:szCs w:val="24"/>
              </w:rPr>
            </w:pPr>
            <w:r>
              <w:rPr>
                <w:rFonts w:hint="eastAsia" w:eastAsia="宋体"/>
                <w:b/>
                <w:bCs/>
                <w:color w:val="000000"/>
                <w:sz w:val="24"/>
                <w:szCs w:val="24"/>
                <w:lang w:val="en-US" w:eastAsia="zh-CN"/>
              </w:rPr>
              <w:t>报价须提供设计方案和solidwork模型；</w:t>
            </w:r>
          </w:p>
          <w:p w14:paraId="71E47F9A">
            <w:pPr>
              <w:keepNext w:val="0"/>
              <w:keepLines w:val="0"/>
              <w:pageBreakBefore w:val="0"/>
              <w:widowControl w:val="0"/>
              <w:numPr>
                <w:numId w:val="0"/>
              </w:numPr>
              <w:kinsoku/>
              <w:wordWrap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Chars="0"/>
              <w:jc w:val="left"/>
              <w:textAlignment w:val="auto"/>
              <w:rPr>
                <w:rFonts w:hint="default" w:ascii="Times New Roman" w:hAnsi="Times New Roman" w:eastAsia="宋体" w:cs="Times New Roman"/>
                <w:b/>
                <w:bCs/>
                <w:sz w:val="24"/>
                <w:szCs w:val="24"/>
              </w:rPr>
            </w:pPr>
            <w:r>
              <w:rPr>
                <w:rFonts w:hint="eastAsia" w:eastAsia="宋体"/>
                <w:b/>
                <w:bCs/>
                <w:color w:val="000000"/>
                <w:sz w:val="24"/>
                <w:szCs w:val="24"/>
                <w:lang w:val="en-US" w:eastAsia="zh-CN"/>
              </w:rPr>
              <w:t>提供2份应用到真空系统的位移台业绩证明</w:t>
            </w:r>
          </w:p>
          <w:p w14:paraId="68CFABF4">
            <w:pPr>
              <w:keepNext w:val="0"/>
              <w:keepLines w:val="0"/>
              <w:pageBreakBefore w:val="0"/>
              <w:widowControl w:val="0"/>
              <w:tabs>
                <w:tab w:val="left" w:pos="6915"/>
              </w:tabs>
              <w:kinsoku/>
              <w:wordWrap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both"/>
              <w:textAlignment w:val="auto"/>
              <w:rPr>
                <w:rFonts w:hint="default" w:ascii="Times New Roman" w:hAnsi="Times New Roman" w:eastAsia="宋体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/>
                <w:sz w:val="24"/>
                <w:szCs w:val="24"/>
              </w:rPr>
              <w:t>交货期：</w:t>
            </w:r>
            <w:r>
              <w:rPr>
                <w:rFonts w:hint="eastAsia" w:ascii="Times New Roman" w:hAnsi="Times New Roman" w:eastAsia="宋体" w:cs="Times New Roman"/>
                <w:bCs/>
                <w:sz w:val="24"/>
                <w:szCs w:val="24"/>
                <w:lang w:val="en-US" w:eastAsia="zh-CN"/>
              </w:rPr>
              <w:t>合同签订</w:t>
            </w:r>
            <w:r>
              <w:rPr>
                <w:rFonts w:hint="default" w:ascii="Times New Roman" w:hAnsi="Times New Roman" w:eastAsia="宋体" w:cs="Times New Roman"/>
                <w:bCs/>
                <w:sz w:val="24"/>
                <w:szCs w:val="24"/>
              </w:rPr>
              <w:t>后</w:t>
            </w:r>
            <w:r>
              <w:rPr>
                <w:rFonts w:hint="eastAsia" w:ascii="Times New Roman" w:hAnsi="Times New Roman" w:eastAsia="宋体" w:cs="Times New Roman"/>
                <w:bCs/>
                <w:sz w:val="24"/>
                <w:szCs w:val="24"/>
                <w:lang w:val="en-US" w:eastAsia="zh-CN"/>
              </w:rPr>
              <w:t>2个月</w:t>
            </w:r>
            <w:r>
              <w:rPr>
                <w:rFonts w:hint="default" w:ascii="Times New Roman" w:hAnsi="Times New Roman" w:eastAsia="宋体" w:cs="Times New Roman"/>
                <w:bCs/>
                <w:sz w:val="24"/>
                <w:szCs w:val="24"/>
              </w:rPr>
              <w:t>内</w:t>
            </w:r>
          </w:p>
          <w:p w14:paraId="080BCC75">
            <w:pPr>
              <w:keepNext w:val="0"/>
              <w:keepLines w:val="0"/>
              <w:pageBreakBefore w:val="0"/>
              <w:widowControl w:val="0"/>
              <w:tabs>
                <w:tab w:val="left" w:pos="6915"/>
              </w:tabs>
              <w:kinsoku/>
              <w:wordWrap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both"/>
              <w:textAlignment w:val="auto"/>
              <w:rPr>
                <w:rFonts w:hint="default" w:ascii="Times New Roman" w:hAnsi="Times New Roman" w:eastAsia="宋体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/>
                <w:sz w:val="24"/>
                <w:szCs w:val="24"/>
              </w:rPr>
              <w:t>交付进度：</w:t>
            </w:r>
            <w:r>
              <w:rPr>
                <w:rFonts w:hint="default" w:ascii="Times New Roman" w:hAnsi="Times New Roman" w:eastAsia="宋体" w:cs="Times New Roman"/>
                <w:bCs/>
                <w:sz w:val="24"/>
                <w:szCs w:val="24"/>
              </w:rPr>
              <w:t>一次性交付</w:t>
            </w:r>
          </w:p>
          <w:p w14:paraId="3BBBE4B8">
            <w:pPr>
              <w:keepNext w:val="0"/>
              <w:keepLines w:val="0"/>
              <w:pageBreakBefore w:val="0"/>
              <w:widowControl w:val="0"/>
              <w:tabs>
                <w:tab w:val="left" w:pos="6915"/>
              </w:tabs>
              <w:kinsoku/>
              <w:wordWrap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both"/>
              <w:textAlignment w:val="auto"/>
              <w:rPr>
                <w:rFonts w:hint="eastAsia" w:ascii="Times New Roman" w:hAnsi="Times New Roman" w:eastAsia="宋体" w:cs="Times New Roman"/>
                <w:bCs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sz w:val="24"/>
                <w:szCs w:val="24"/>
              </w:rPr>
              <w:t>付款方式：</w:t>
            </w:r>
            <w:r>
              <w:rPr>
                <w:rFonts w:hint="eastAsia" w:ascii="Times New Roman" w:hAnsi="Times New Roman" w:eastAsia="宋体" w:cs="Times New Roman"/>
                <w:b w:val="0"/>
                <w:bCs/>
                <w:sz w:val="24"/>
                <w:szCs w:val="24"/>
                <w:lang w:val="en-US" w:eastAsia="zh-CN"/>
              </w:rPr>
              <w:t>合同签订后</w:t>
            </w:r>
            <w:r>
              <w:rPr>
                <w:rFonts w:hint="default" w:ascii="Times New Roman" w:hAnsi="Times New Roman" w:eastAsia="宋体" w:cs="Times New Roman"/>
                <w:b w:val="0"/>
                <w:bCs/>
                <w:sz w:val="24"/>
                <w:szCs w:val="24"/>
              </w:rPr>
              <w:t>预付</w:t>
            </w:r>
            <w:r>
              <w:rPr>
                <w:rFonts w:hint="eastAsia" w:ascii="Times New Roman" w:hAnsi="Times New Roman" w:eastAsia="宋体" w:cs="Times New Roman"/>
                <w:b w:val="0"/>
                <w:bCs/>
                <w:sz w:val="24"/>
                <w:szCs w:val="24"/>
                <w:lang w:val="en-US" w:eastAsia="zh-CN"/>
              </w:rPr>
              <w:t>4</w:t>
            </w:r>
            <w:r>
              <w:rPr>
                <w:rFonts w:hint="default" w:ascii="Times New Roman" w:hAnsi="Times New Roman" w:eastAsia="宋体" w:cs="Times New Roman"/>
                <w:b w:val="0"/>
                <w:bCs/>
                <w:sz w:val="24"/>
                <w:szCs w:val="24"/>
              </w:rPr>
              <w:t>0%</w:t>
            </w:r>
            <w:r>
              <w:rPr>
                <w:rFonts w:hint="eastAsia" w:ascii="Times New Roman" w:hAnsi="Times New Roman" w:eastAsia="宋体" w:cs="Times New Roman"/>
                <w:b w:val="0"/>
                <w:bCs/>
                <w:sz w:val="24"/>
                <w:szCs w:val="24"/>
                <w:lang w:val="en-US" w:eastAsia="zh-CN"/>
              </w:rPr>
              <w:t>合同款</w:t>
            </w:r>
            <w:r>
              <w:rPr>
                <w:rFonts w:hint="default" w:ascii="Times New Roman" w:hAnsi="Times New Roman" w:eastAsia="宋体" w:cs="Times New Roman"/>
                <w:b w:val="0"/>
                <w:bCs/>
                <w:sz w:val="24"/>
                <w:szCs w:val="24"/>
              </w:rPr>
              <w:t>，</w:t>
            </w:r>
            <w:r>
              <w:rPr>
                <w:rFonts w:hint="eastAsia" w:ascii="Times New Roman" w:hAnsi="Times New Roman" w:eastAsia="宋体" w:cs="Times New Roman"/>
                <w:b w:val="0"/>
                <w:bCs/>
                <w:sz w:val="24"/>
                <w:szCs w:val="24"/>
                <w:lang w:val="en-US" w:eastAsia="zh-CN"/>
              </w:rPr>
              <w:t>货到</w:t>
            </w:r>
            <w:r>
              <w:rPr>
                <w:rFonts w:hint="default" w:ascii="Times New Roman" w:hAnsi="Times New Roman" w:eastAsia="宋体" w:cs="Times New Roman"/>
                <w:b w:val="0"/>
                <w:bCs/>
                <w:sz w:val="24"/>
                <w:szCs w:val="24"/>
              </w:rPr>
              <w:t>验收合格后付</w:t>
            </w:r>
            <w:r>
              <w:rPr>
                <w:rFonts w:hint="eastAsia" w:ascii="Times New Roman" w:hAnsi="Times New Roman" w:eastAsia="宋体" w:cs="Times New Roman"/>
                <w:b w:val="0"/>
                <w:bCs/>
                <w:sz w:val="24"/>
                <w:szCs w:val="24"/>
                <w:lang w:val="en-US" w:eastAsia="zh-CN"/>
              </w:rPr>
              <w:t>6</w:t>
            </w:r>
            <w:r>
              <w:rPr>
                <w:rFonts w:hint="default" w:ascii="Times New Roman" w:hAnsi="Times New Roman" w:eastAsia="宋体" w:cs="Times New Roman"/>
                <w:b w:val="0"/>
                <w:bCs/>
                <w:sz w:val="24"/>
                <w:szCs w:val="24"/>
              </w:rPr>
              <w:t>0%</w:t>
            </w:r>
          </w:p>
          <w:p w14:paraId="69184132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Chars="0"/>
              <w:jc w:val="left"/>
              <w:textAlignment w:val="auto"/>
              <w:rPr>
                <w:rFonts w:hint="eastAsia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/>
                <w:sz w:val="24"/>
                <w:szCs w:val="24"/>
              </w:rPr>
              <w:t>验收指标及验收要求：</w:t>
            </w:r>
            <w:r>
              <w:rPr>
                <w:rFonts w:hint="eastAsia" w:ascii="宋体" w:hAnsi="宋体" w:cs="宋体"/>
                <w:bCs/>
                <w:sz w:val="24"/>
                <w:szCs w:val="24"/>
              </w:rPr>
              <w:t>提供出厂检测报告，需要包含行程</w:t>
            </w:r>
            <w:r>
              <w:rPr>
                <w:rFonts w:hint="eastAsia"/>
                <w:color w:val="000000"/>
                <w:sz w:val="24"/>
                <w:szCs w:val="24"/>
              </w:rPr>
              <w:t>：XY轴≥1</w:t>
            </w:r>
            <w:r>
              <w:rPr>
                <w:color w:val="000000"/>
                <w:sz w:val="24"/>
                <w:szCs w:val="24"/>
              </w:rPr>
              <w:t xml:space="preserve">5 </w:t>
            </w:r>
            <w:r>
              <w:rPr>
                <w:rFonts w:hint="eastAsia"/>
                <w:color w:val="000000"/>
                <w:sz w:val="24"/>
                <w:szCs w:val="24"/>
              </w:rPr>
              <w:t>mm，Z轴≥</w:t>
            </w:r>
            <w:r>
              <w:rPr>
                <w:color w:val="000000"/>
                <w:sz w:val="24"/>
                <w:szCs w:val="24"/>
              </w:rPr>
              <w:t xml:space="preserve">100 </w:t>
            </w:r>
            <w:r>
              <w:rPr>
                <w:rFonts w:hint="eastAsia"/>
                <w:color w:val="000000"/>
                <w:sz w:val="24"/>
                <w:szCs w:val="24"/>
              </w:rPr>
              <w:t>mm，旋转轴φ=</w:t>
            </w:r>
            <w:r>
              <w:rPr>
                <w:color w:val="000000"/>
                <w:sz w:val="24"/>
                <w:szCs w:val="24"/>
              </w:rPr>
              <w:t>360</w:t>
            </w:r>
            <w:r>
              <w:rPr>
                <w:rFonts w:hint="eastAsia"/>
                <w:color w:val="000000"/>
                <w:sz w:val="24"/>
                <w:szCs w:val="24"/>
              </w:rPr>
              <w:t>°；Z轴</w:t>
            </w: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最短距离</w:t>
            </w:r>
            <w:r>
              <w:rPr>
                <w:rFonts w:hint="eastAsia"/>
                <w:color w:val="000000"/>
                <w:sz w:val="24"/>
                <w:szCs w:val="24"/>
              </w:rPr>
              <w:t>≤</w:t>
            </w: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400mm；</w:t>
            </w:r>
            <w:r>
              <w:rPr>
                <w:rFonts w:hint="eastAsia"/>
                <w:color w:val="000000"/>
                <w:sz w:val="24"/>
                <w:szCs w:val="24"/>
              </w:rPr>
              <w:t>样品台通径：≥1</w:t>
            </w:r>
            <w:r>
              <w:rPr>
                <w:color w:val="000000"/>
                <w:sz w:val="24"/>
                <w:szCs w:val="24"/>
              </w:rPr>
              <w:t>00</w:t>
            </w:r>
            <w:r>
              <w:rPr>
                <w:rFonts w:hint="eastAsia"/>
                <w:color w:val="000000"/>
                <w:sz w:val="24"/>
                <w:szCs w:val="24"/>
              </w:rPr>
              <w:t>mm；步进精度：平移≤1</w:t>
            </w:r>
            <w:r>
              <w:rPr>
                <w:color w:val="000000"/>
                <w:sz w:val="24"/>
                <w:szCs w:val="24"/>
              </w:rPr>
              <w:t>μm</w:t>
            </w:r>
            <w:r>
              <w:rPr>
                <w:rFonts w:hint="eastAsia"/>
                <w:color w:val="000000"/>
                <w:sz w:val="24"/>
                <w:szCs w:val="24"/>
              </w:rPr>
              <w:t xml:space="preserve">，旋转≤ </w:t>
            </w:r>
            <w:r>
              <w:rPr>
                <w:color w:val="000000"/>
                <w:sz w:val="24"/>
                <w:szCs w:val="24"/>
              </w:rPr>
              <w:t>0.1</w:t>
            </w:r>
            <w:r>
              <w:rPr>
                <w:rFonts w:hint="eastAsia"/>
                <w:color w:val="000000"/>
                <w:sz w:val="24"/>
                <w:szCs w:val="24"/>
              </w:rPr>
              <w:t>°；XYZ闭环分辨率：≤±0</w:t>
            </w:r>
            <w:r>
              <w:rPr>
                <w:color w:val="000000"/>
                <w:sz w:val="24"/>
                <w:szCs w:val="24"/>
              </w:rPr>
              <w:t>.</w:t>
            </w:r>
            <w:r>
              <w:rPr>
                <w:rFonts w:hint="eastAsia"/>
                <w:color w:val="000000"/>
                <w:sz w:val="24"/>
                <w:szCs w:val="24"/>
              </w:rPr>
              <w:t>1</w:t>
            </w:r>
            <w:r>
              <w:rPr>
                <w:color w:val="000000"/>
                <w:sz w:val="24"/>
                <w:szCs w:val="24"/>
              </w:rPr>
              <w:t xml:space="preserve"> μm</w:t>
            </w:r>
            <w:r>
              <w:rPr>
                <w:rFonts w:hint="eastAsia"/>
                <w:color w:val="000000"/>
                <w:sz w:val="24"/>
                <w:szCs w:val="24"/>
              </w:rPr>
              <w:t>；重复定位精度：平移≤±1</w:t>
            </w:r>
            <w:r>
              <w:rPr>
                <w:color w:val="000000"/>
                <w:sz w:val="24"/>
                <w:szCs w:val="24"/>
              </w:rPr>
              <w:t xml:space="preserve"> μm</w:t>
            </w:r>
            <w:r>
              <w:rPr>
                <w:rFonts w:hint="eastAsia"/>
                <w:color w:val="000000"/>
                <w:sz w:val="24"/>
                <w:szCs w:val="24"/>
              </w:rPr>
              <w:t>，旋转 ≤ 0</w:t>
            </w:r>
            <w:r>
              <w:rPr>
                <w:color w:val="000000"/>
                <w:sz w:val="24"/>
                <w:szCs w:val="24"/>
              </w:rPr>
              <w:t>.1</w:t>
            </w:r>
            <w:r>
              <w:rPr>
                <w:rFonts w:hint="eastAsia"/>
                <w:color w:val="000000"/>
                <w:sz w:val="24"/>
                <w:szCs w:val="24"/>
              </w:rPr>
              <w:t>°；波纹管内真空：达到</w:t>
            </w:r>
            <w:r>
              <w:rPr>
                <w:color w:val="000000"/>
                <w:sz w:val="24"/>
                <w:szCs w:val="24"/>
              </w:rPr>
              <w:t>5</w:t>
            </w:r>
            <w:r>
              <w:rPr>
                <w:rFonts w:hint="eastAsia"/>
                <w:color w:val="000000"/>
                <w:sz w:val="24"/>
                <w:szCs w:val="24"/>
              </w:rPr>
              <w:t>e-</w:t>
            </w:r>
            <w:r>
              <w:rPr>
                <w:color w:val="000000"/>
                <w:sz w:val="24"/>
                <w:szCs w:val="24"/>
              </w:rPr>
              <w:t xml:space="preserve">7 </w:t>
            </w:r>
            <w:r>
              <w:rPr>
                <w:rFonts w:hint="eastAsia"/>
                <w:color w:val="000000"/>
                <w:sz w:val="24"/>
                <w:szCs w:val="24"/>
              </w:rPr>
              <w:t>mbar；样品台负载：≥5</w:t>
            </w:r>
            <w:r>
              <w:rPr>
                <w:color w:val="000000"/>
                <w:sz w:val="24"/>
                <w:szCs w:val="24"/>
              </w:rPr>
              <w:t xml:space="preserve">0 </w:t>
            </w:r>
            <w:r>
              <w:rPr>
                <w:rFonts w:hint="eastAsia"/>
                <w:color w:val="000000"/>
                <w:sz w:val="24"/>
                <w:szCs w:val="24"/>
              </w:rPr>
              <w:t>kg。控制器：控制软件兼容epcis通讯，支持二次开发，提供epics控制教程及技术支持，网口通讯</w:t>
            </w:r>
          </w:p>
          <w:p w14:paraId="023323C6">
            <w:pPr>
              <w:tabs>
                <w:tab w:val="left" w:pos="6915"/>
              </w:tabs>
              <w:spacing w:line="240" w:lineRule="atLeast"/>
              <w:jc w:val="left"/>
              <w:rPr>
                <w:rFonts w:hint="eastAsia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/>
                <w:sz w:val="24"/>
                <w:szCs w:val="24"/>
              </w:rPr>
              <w:t>保修及售后服务：</w:t>
            </w:r>
            <w:r>
              <w:rPr>
                <w:rFonts w:hint="eastAsia" w:ascii="Times New Roman" w:hAnsi="Times New Roman" w:eastAsia="宋体" w:cs="Times New Roman"/>
                <w:b w:val="0"/>
                <w:bCs/>
                <w:sz w:val="24"/>
                <w:szCs w:val="24"/>
                <w:lang w:val="en-US" w:eastAsia="zh-CN"/>
              </w:rPr>
              <w:t>质保期一年</w:t>
            </w:r>
          </w:p>
        </w:tc>
        <w:tc>
          <w:tcPr>
            <w:tcW w:w="1201" w:type="dxa"/>
            <w:vAlign w:val="center"/>
          </w:tcPr>
          <w:p w14:paraId="324B1D27">
            <w:pPr>
              <w:spacing w:line="24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14:paraId="06AA2CA0">
            <w:pPr>
              <w:spacing w:line="240" w:lineRule="atLeast"/>
              <w:jc w:val="center"/>
              <w:rPr>
                <w:sz w:val="24"/>
                <w:szCs w:val="24"/>
              </w:rPr>
            </w:pPr>
          </w:p>
        </w:tc>
      </w:tr>
    </w:tbl>
    <w:p w14:paraId="6B36AD4F">
      <w:pPr>
        <w:ind w:right="840"/>
        <w:jc w:val="right"/>
        <w:rPr>
          <w:sz w:val="24"/>
          <w:szCs w:val="24"/>
        </w:rPr>
      </w:pPr>
      <w:r>
        <w:rPr>
          <w:rFonts w:hint="eastAsia"/>
          <w:sz w:val="24"/>
          <w:szCs w:val="24"/>
          <w:lang w:val="en-US" w:eastAsia="zh-CN"/>
        </w:rPr>
        <w:t xml:space="preserve">  </w:t>
      </w:r>
      <w:r>
        <w:rPr>
          <w:sz w:val="24"/>
          <w:szCs w:val="24"/>
        </w:rPr>
        <w:t>公司名称</w:t>
      </w:r>
      <w:r>
        <w:rPr>
          <w:rFonts w:hint="eastAsia"/>
          <w:sz w:val="24"/>
          <w:szCs w:val="24"/>
        </w:rPr>
        <w:t>（盖章）：</w:t>
      </w:r>
    </w:p>
    <w:p w14:paraId="6DF8710F">
      <w:pPr>
        <w:ind w:right="840"/>
        <w:jc w:val="right"/>
      </w:pPr>
      <w:r>
        <w:rPr>
          <w:sz w:val="24"/>
          <w:szCs w:val="24"/>
        </w:rPr>
        <w:t>日期</w:t>
      </w:r>
      <w:r>
        <w:rPr>
          <w:rFonts w:hint="eastAsia"/>
          <w:sz w:val="24"/>
          <w:szCs w:val="24"/>
        </w:rPr>
        <w:t>：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34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MicrosoftYaHei">
    <w:altName w:val="宋体"/>
    <w:panose1 w:val="00000000000000000000"/>
    <w:charset w:val="86"/>
    <w:family w:val="roman"/>
    <w:pitch w:val="default"/>
    <w:sig w:usb0="00000000" w:usb1="00000000" w:usb2="00000000" w:usb3="00000000" w:csb0="0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A723639"/>
    <w:multiLevelType w:val="multilevel"/>
    <w:tmpl w:val="4A723639"/>
    <w:lvl w:ilvl="0" w:tentative="0">
      <w:start w:val="1"/>
      <w:numFmt w:val="bullet"/>
      <w:lvlText w:val=""/>
      <w:lvlJc w:val="left"/>
      <w:pPr>
        <w:ind w:left="42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1D5334C"/>
    <w:rsid w:val="3AE422AB"/>
    <w:rsid w:val="4CF42A87"/>
    <w:rsid w:val="62E331C8"/>
    <w:rsid w:val="71D533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List Paragraph"/>
    <w:basedOn w:val="1"/>
    <w:qFormat/>
    <w:uiPriority w:val="34"/>
    <w:pPr>
      <w:ind w:firstLine="420" w:firstLineChars="200"/>
    </w:pPr>
  </w:style>
  <w:style w:type="character" w:customStyle="1" w:styleId="6">
    <w:name w:val="fontstyle01"/>
    <w:basedOn w:val="4"/>
    <w:qFormat/>
    <w:uiPriority w:val="0"/>
    <w:rPr>
      <w:rFonts w:hint="default" w:ascii="MicrosoftYaHei" w:hAnsi="MicrosoftYaHei"/>
      <w:color w:val="000000"/>
      <w:sz w:val="22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381</Words>
  <Characters>467</Characters>
  <Lines>0</Lines>
  <Paragraphs>0</Paragraphs>
  <TotalTime>3</TotalTime>
  <ScaleCrop>false</ScaleCrop>
  <LinksUpToDate>false</LinksUpToDate>
  <CharactersWithSpaces>497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2026-03-19T06:26:00Z</dcterms:created>
  <dc:creator>王小宇</dc:creator>
  <cp:lastModifiedBy>DELL</cp:lastModifiedBy>
  <dcterms:modified xsi:type="dcterms:W3CDTF">2026-06-08T09:37:12Z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ICV">
    <vt:lpwstr>02D14800C67248DE93E6C1CF0C7989EC_13</vt:lpwstr>
  </property>
  <property fmtid="{D5CDD505-2E9C-101B-9397-08002B2CF9AE}" pid="4" name="KSOTemplateDocerSaveRecord">
    <vt:lpwstr>eyJoZGlkIjoiN2RmNGQ2MDc0ZGFiNmIyNjNmMmJiNzcxMzg1OWQzY2YifQ==</vt:lpwstr>
  </property>
</Properties>
</file>