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F42D7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71ADF21F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50584A57"/>
    <w:tbl>
      <w:tblPr>
        <w:tblStyle w:val="3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561"/>
        <w:gridCol w:w="5322"/>
        <w:gridCol w:w="1201"/>
        <w:gridCol w:w="992"/>
      </w:tblGrid>
      <w:tr w14:paraId="20C6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3E29496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61" w:type="dxa"/>
            <w:vAlign w:val="center"/>
          </w:tcPr>
          <w:p w14:paraId="467D466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322" w:type="dxa"/>
            <w:vAlign w:val="center"/>
          </w:tcPr>
          <w:p w14:paraId="0B99A1E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技术指标</w:t>
            </w:r>
          </w:p>
        </w:tc>
        <w:tc>
          <w:tcPr>
            <w:tcW w:w="1201" w:type="dxa"/>
            <w:vAlign w:val="center"/>
          </w:tcPr>
          <w:p w14:paraId="78A9372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偏离说明</w:t>
            </w:r>
          </w:p>
          <w:p w14:paraId="529022B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无偏离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正偏离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负偏离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744AE6C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偏离值</w:t>
            </w:r>
          </w:p>
        </w:tc>
      </w:tr>
      <w:tr w14:paraId="6C24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05" w:type="dxa"/>
            <w:vAlign w:val="center"/>
          </w:tcPr>
          <w:p w14:paraId="6B5478EA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7432B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实验站真空自动化控制系统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br w:type="textWrapping"/>
            </w:r>
          </w:p>
        </w:tc>
        <w:tc>
          <w:tcPr>
            <w:tcW w:w="5322" w:type="dxa"/>
            <w:vAlign w:val="center"/>
          </w:tcPr>
          <w:p w14:paraId="6E3E2C60">
            <w:pPr>
              <w:tabs>
                <w:tab w:val="left" w:pos="6915"/>
              </w:tabs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shd w:val="clear" w:color="auto" w:fill="FFFFFF"/>
                <w:lang w:val="en-US" w:eastAsia="zh-CN"/>
              </w:rPr>
              <w:t>1.数量：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2套（计量线站与散射线站各一套）</w:t>
            </w:r>
          </w:p>
          <w:p w14:paraId="138F6F90">
            <w:pPr>
              <w:tabs>
                <w:tab w:val="left" w:pos="6915"/>
              </w:tabs>
              <w:jc w:val="left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shd w:val="clear" w:color="auto" w:fill="FFFFFF"/>
                <w:lang w:val="en-US" w:eastAsia="zh-CN"/>
              </w:rPr>
              <w:t>2.计量线站技术要求：</w:t>
            </w:r>
          </w:p>
          <w:p w14:paraId="468E2D6C">
            <w:pPr>
              <w:tabs>
                <w:tab w:val="left" w:pos="6915"/>
              </w:tabs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（1）加装一套CF150低温泵（仅冷头，利用现有压缩机实现1拖2）；</w:t>
            </w:r>
          </w:p>
          <w:p w14:paraId="7937AD49">
            <w:pPr>
              <w:tabs>
                <w:tab w:val="left" w:pos="6915"/>
              </w:tabs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（2）加装3台CF150气动插板阀；</w:t>
            </w:r>
          </w:p>
          <w:p w14:paraId="5E122E30">
            <w:pPr>
              <w:tabs>
                <w:tab w:val="left" w:pos="6915"/>
              </w:tabs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（3）加装手动角阀2个、气动角阀4个；</w:t>
            </w:r>
          </w:p>
          <w:p w14:paraId="3E2D34C5">
            <w:pPr>
              <w:tabs>
                <w:tab w:val="left" w:pos="6915"/>
              </w:tabs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（4）加装薄膜复合规1只、流量计1台；</w:t>
            </w:r>
          </w:p>
          <w:p w14:paraId="33D50F14">
            <w:pPr>
              <w:tabs>
                <w:tab w:val="left" w:pos="6915"/>
              </w:tabs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（5）加装控制柜1套，包含PLC硬件；</w:t>
            </w:r>
          </w:p>
          <w:p w14:paraId="7F6436F8">
            <w:pPr>
              <w:tabs>
                <w:tab w:val="left" w:pos="6915"/>
              </w:tabs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（6）低温泵、插板阀、以及现有的干泵、分子泵、真空规做自动化控制，实现一键启停；（7）抽破真空速率控制，提供快速（&gt;110Pa/s）和慢速（&lt;40Pa/s）两个通道；</w:t>
            </w:r>
          </w:p>
          <w:p w14:paraId="369863D1">
            <w:pPr>
              <w:tabs>
                <w:tab w:val="left" w:pos="6915"/>
              </w:tabs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（8）采用氮气瓶破空，加装气体过滤器一套（0.01um）。</w:t>
            </w:r>
          </w:p>
          <w:p w14:paraId="6AAB0E51">
            <w:pPr>
              <w:tabs>
                <w:tab w:val="left" w:pos="6915"/>
              </w:tabs>
              <w:jc w:val="left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shd w:val="clear" w:color="auto" w:fill="FFFFFF"/>
                <w:lang w:val="en-US" w:eastAsia="zh-CN"/>
              </w:rPr>
              <w:t>3.散射线站技术要求：</w:t>
            </w:r>
          </w:p>
          <w:p w14:paraId="26FA358F">
            <w:pPr>
              <w:tabs>
                <w:tab w:val="left" w:pos="6915"/>
              </w:tabs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（1）加装手动角阀1个、气动角阀4个；</w:t>
            </w:r>
          </w:p>
          <w:p w14:paraId="285C240E">
            <w:pPr>
              <w:tabs>
                <w:tab w:val="left" w:pos="6915"/>
              </w:tabs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（2）加装薄膜复合规1只、流量计1台；</w:t>
            </w:r>
          </w:p>
          <w:p w14:paraId="4372D057">
            <w:pPr>
              <w:tabs>
                <w:tab w:val="left" w:pos="6915"/>
              </w:tabs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（3）加装控制柜1套，包含PLC硬件；</w:t>
            </w:r>
          </w:p>
          <w:p w14:paraId="2713F038">
            <w:pPr>
              <w:tabs>
                <w:tab w:val="left" w:pos="6915"/>
              </w:tabs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（4）现有机械泵、分子泵、插板阀、真空规做自动化控制，实现一键启停；</w:t>
            </w:r>
          </w:p>
          <w:p w14:paraId="0A66C33A">
            <w:pPr>
              <w:tabs>
                <w:tab w:val="left" w:pos="6915"/>
              </w:tabs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（5）抽破真空速率控制，15分钟完成破空；</w:t>
            </w:r>
          </w:p>
          <w:p w14:paraId="36EEDB0D">
            <w:pPr>
              <w:tabs>
                <w:tab w:val="left" w:pos="6915"/>
              </w:tabs>
              <w:jc w:val="both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（6）采用氮气瓶破空，加装气体过滤器一套（0.01um），目标压力可设。</w:t>
            </w:r>
          </w:p>
        </w:tc>
        <w:tc>
          <w:tcPr>
            <w:tcW w:w="1201" w:type="dxa"/>
            <w:vAlign w:val="center"/>
          </w:tcPr>
          <w:p w14:paraId="3494B2B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B5E24F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14:paraId="41B7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705" w:type="dxa"/>
            <w:vAlign w:val="center"/>
          </w:tcPr>
          <w:p w14:paraId="1FB5921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7ED25">
            <w:pPr>
              <w:widowControl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商务条款</w:t>
            </w:r>
          </w:p>
        </w:tc>
        <w:tc>
          <w:tcPr>
            <w:tcW w:w="5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6E3E">
            <w:pPr>
              <w:tabs>
                <w:tab w:val="left" w:pos="6915"/>
              </w:tabs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交货期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合同签订</w:t>
            </w:r>
            <w:r>
              <w:rPr>
                <w:rFonts w:ascii="宋体" w:hAnsi="宋体"/>
                <w:b w:val="0"/>
                <w:bCs/>
                <w:sz w:val="24"/>
                <w:szCs w:val="24"/>
              </w:rPr>
              <w:t>后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4个月内</w:t>
            </w:r>
            <w:r>
              <w:rPr>
                <w:rFonts w:ascii="宋体" w:hAnsi="宋体"/>
                <w:b w:val="0"/>
                <w:bCs/>
                <w:sz w:val="24"/>
                <w:szCs w:val="24"/>
              </w:rPr>
              <w:t>。</w:t>
            </w:r>
          </w:p>
          <w:p w14:paraId="379C6791">
            <w:pPr>
              <w:tabs>
                <w:tab w:val="left" w:pos="6915"/>
              </w:tabs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交付进度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ascii="宋体" w:hAnsi="宋体"/>
                <w:b w:val="0"/>
                <w:bCs/>
                <w:sz w:val="24"/>
                <w:szCs w:val="24"/>
              </w:rPr>
              <w:t>一次性交付。</w:t>
            </w:r>
          </w:p>
          <w:p w14:paraId="29DCA199">
            <w:pPr>
              <w:tabs>
                <w:tab w:val="left" w:pos="6915"/>
              </w:tabs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付款方式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合同签订后支付合同总价的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0%；货到验收合格后支付合同总价的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0%。</w:t>
            </w:r>
          </w:p>
          <w:p w14:paraId="0D217814">
            <w:pPr>
              <w:tabs>
                <w:tab w:val="left" w:pos="6915"/>
              </w:tabs>
              <w:jc w:val="left"/>
              <w:rPr>
                <w:rFonts w:hint="default" w:ascii="宋体" w:hAnsi="宋体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验收指标及验收要求：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实现上述技术指标，则同意验收。</w:t>
            </w:r>
          </w:p>
          <w:p w14:paraId="0FEA10F0">
            <w:pPr>
              <w:tabs>
                <w:tab w:val="left" w:pos="6915"/>
              </w:tabs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保修</w:t>
            </w:r>
            <w:r>
              <w:rPr>
                <w:rFonts w:ascii="宋体" w:hAnsi="宋体"/>
                <w:b/>
                <w:bCs w:val="0"/>
                <w:sz w:val="24"/>
                <w:szCs w:val="24"/>
              </w:rPr>
              <w:t>及售后服务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保修期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年，售后24小时响应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201" w:type="dxa"/>
            <w:vAlign w:val="center"/>
          </w:tcPr>
          <w:p w14:paraId="5D3E4FB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3744E8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00BC0982">
      <w:pPr>
        <w:wordWrap w:val="0"/>
        <w:ind w:right="840"/>
        <w:jc w:val="right"/>
        <w:rPr>
          <w:rFonts w:hint="default" w:eastAsiaTheme="minor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br w:type="textWrapping"/>
      </w:r>
      <w:r>
        <w:rPr>
          <w:sz w:val="24"/>
          <w:szCs w:val="24"/>
        </w:rPr>
        <w:t>公司名称</w:t>
      </w:r>
      <w:r>
        <w:rPr>
          <w:rFonts w:hint="eastAsia"/>
          <w:sz w:val="24"/>
          <w:szCs w:val="24"/>
        </w:rPr>
        <w:t>（盖章）：</w:t>
      </w:r>
      <w:r>
        <w:rPr>
          <w:rFonts w:hint="eastAsia"/>
          <w:sz w:val="24"/>
          <w:szCs w:val="24"/>
        </w:rPr>
        <w:br w:type="textWrapping"/>
      </w:r>
      <w:r>
        <w:rPr>
          <w:sz w:val="24"/>
          <w:szCs w:val="24"/>
        </w:rPr>
        <w:t>日期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正圆 55简">
    <w:altName w:val="宋体"/>
    <w:panose1 w:val="00020600040101010101"/>
    <w:charset w:val="86"/>
    <w:family w:val="roman"/>
    <w:pitch w:val="default"/>
    <w:sig w:usb0="00000000" w:usb1="00000000" w:usb2="00000016" w:usb3="00000000" w:csb0="0004009F" w:csb1="00000000"/>
  </w:font>
  <w:font w:name="汉仪字酷堂长林体W">
    <w:panose1 w:val="00020600040101010101"/>
    <w:charset w:val="86"/>
    <w:family w:val="roman"/>
    <w:pitch w:val="default"/>
    <w:sig w:usb0="8000003F" w:usb1="1AC104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F6C24"/>
    <w:rsid w:val="04EF6C24"/>
    <w:rsid w:val="38C84348"/>
    <w:rsid w:val="4D403FED"/>
    <w:rsid w:val="56137BF2"/>
    <w:rsid w:val="60854C98"/>
    <w:rsid w:val="7EF2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1178</Words>
  <Characters>1290</Characters>
  <Lines>0</Lines>
  <Paragraphs>0</Paragraphs>
  <TotalTime>0</TotalTime>
  <ScaleCrop>false</ScaleCrop>
  <LinksUpToDate>false</LinksUpToDate>
  <CharactersWithSpaces>1298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2026-07-17T08:11:00Z</dcterms:created>
  <dc:creator>DELL</dc:creator>
  <cp:lastModifiedBy>DELL</cp:lastModifiedBy>
  <dcterms:modified xsi:type="dcterms:W3CDTF">2026-08-25T09:10:34Z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8A97F9B7A0734AB387400038F8A9BA02_13</vt:lpwstr>
  </property>
  <property fmtid="{D5CDD505-2E9C-101B-9397-08002B2CF9AE}" pid="4" name="KSOTemplateDocerSaveRecord">
    <vt:lpwstr>eyJoZGlkIjoiN2RmNGQ2MDc0ZGFiNmIyNjNmMmJiNzcxMzg1OWQzY2YifQ==</vt:lpwstr>
  </property>
</Properties>
</file>