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9955E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0973E65B">
      <w:pPr>
        <w:jc w:val="center"/>
        <w:rPr>
          <w:sz w:val="36"/>
        </w:rPr>
      </w:pPr>
      <w:r>
        <w:rPr>
          <w:rFonts w:hint="eastAsia"/>
          <w:sz w:val="36"/>
        </w:rPr>
        <w:t>技术指标供应商确认表</w:t>
      </w:r>
    </w:p>
    <w:p w14:paraId="3E58F52B"/>
    <w:tbl>
      <w:tblPr>
        <w:tblStyle w:val="6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422"/>
        <w:gridCol w:w="5244"/>
        <w:gridCol w:w="1418"/>
        <w:gridCol w:w="992"/>
      </w:tblGrid>
      <w:tr w14:paraId="3979F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75C250BA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422" w:type="dxa"/>
            <w:vAlign w:val="center"/>
          </w:tcPr>
          <w:p w14:paraId="3A9FF52B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名称</w:t>
            </w:r>
          </w:p>
        </w:tc>
        <w:tc>
          <w:tcPr>
            <w:tcW w:w="5244" w:type="dxa"/>
            <w:vAlign w:val="center"/>
          </w:tcPr>
          <w:p w14:paraId="258D475E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技术指标</w:t>
            </w:r>
          </w:p>
        </w:tc>
        <w:tc>
          <w:tcPr>
            <w:tcW w:w="1418" w:type="dxa"/>
            <w:vAlign w:val="center"/>
          </w:tcPr>
          <w:p w14:paraId="37F7A556">
            <w:pPr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偏离说明</w:t>
            </w:r>
          </w:p>
          <w:p w14:paraId="328E92F5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szCs w:val="21"/>
              </w:rPr>
              <w:t>无偏离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正偏离</w:t>
            </w:r>
            <w:r>
              <w:rPr>
                <w:rFonts w:hint="eastAsia"/>
                <w:szCs w:val="21"/>
              </w:rPr>
              <w:t>/</w:t>
            </w:r>
            <w:r>
              <w:rPr>
                <w:szCs w:val="21"/>
              </w:rPr>
              <w:t>负偏离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992" w:type="dxa"/>
            <w:vAlign w:val="center"/>
          </w:tcPr>
          <w:p w14:paraId="22A89C1E">
            <w:pPr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2"/>
              </w:rPr>
              <w:t>偏离值</w:t>
            </w:r>
          </w:p>
        </w:tc>
      </w:tr>
      <w:tr w14:paraId="39438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705" w:type="dxa"/>
            <w:vAlign w:val="center"/>
          </w:tcPr>
          <w:p w14:paraId="185CA09D">
            <w:pPr>
              <w:spacing w:line="24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0FD52C">
            <w:pPr>
              <w:widowControl/>
              <w:spacing w:line="240" w:lineRule="atLeas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Arial" w:hAnsi="Arial" w:eastAsia="宋体" w:cs="Arial"/>
                <w:b w:val="0"/>
                <w:bCs w:val="0"/>
                <w:szCs w:val="21"/>
                <w:shd w:val="clear" w:color="auto" w:fill="FFFFFF"/>
              </w:rPr>
              <w:t>同步热分析仪</w:t>
            </w:r>
          </w:p>
        </w:tc>
        <w:tc>
          <w:tcPr>
            <w:tcW w:w="52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A285ACE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1.最高测试温度：≥1500℃；2.温度准确度：±0.1℃；3.升温速率：0.01℃/min-50℃/min</w:t>
            </w:r>
            <w:r>
              <w:rPr>
                <w:rFonts w:hint="eastAsia"/>
                <w:bCs/>
                <w:sz w:val="22"/>
                <w:szCs w:val="22"/>
              </w:rPr>
              <w:t>；</w:t>
            </w:r>
            <w:r>
              <w:rPr>
                <w:bCs/>
                <w:sz w:val="22"/>
                <w:szCs w:val="22"/>
              </w:rPr>
              <w:t>4.热重性能：热重测试准确度不低于0.05%，热重测试精度不低于0.025%，热重信号分辨率不低于0.02</w:t>
            </w:r>
            <w:r>
              <w:rPr>
                <w:rFonts w:hint="eastAsia"/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μg；</w:t>
            </w:r>
          </w:p>
          <w:p w14:paraId="093062F6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5.量热性能：DSC量热准确度不低于2％，DSC分辨率不低于1uW；</w:t>
            </w:r>
          </w:p>
          <w:p w14:paraId="20512DD8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6.同步传感器:平面型，S型铂铑合金，耐高温，耐腐蚀，灵敏度高，可在1500℃以下稳定工作。</w:t>
            </w:r>
          </w:p>
          <w:p w14:paraId="65586CF7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7.TG-DSC传感器安装方式：即插即用，可由用户自行更换。</w:t>
            </w:r>
          </w:p>
          <w:p w14:paraId="0C593419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8.气体控制方式：内置两路MFC，热分析仪软件控制流量，调节范围0~200mL/min</w:t>
            </w:r>
          </w:p>
          <w:p w14:paraId="553059EE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.样品制备附件：配置电动自动制样机，触摸屏控制，可更换模具，可根据需求自定义模具，适用于聚合物、金属等样品的裁剪及压制。可适配多种样品形态，如粉末状、块状样品等。具备光栅锁及防误操作设计，全方位保障操作者安全</w:t>
            </w:r>
          </w:p>
          <w:p w14:paraId="3AF6D7CD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10.联用功能：配置FT-IR或MS联用接口，含气体传输管线及保温装置。</w:t>
            </w:r>
          </w:p>
          <w:p w14:paraId="176D41E5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.软件功能：标配用户自定义多点温度校准及灵敏度系数校准计算工具；基线积分提供多种基线处理功能及最新基线生成工具；热重提供失重百分比、热重绝对值、剩余质量及热重微商计算工具；数据可以多种文件格式或图形方式自由导出，可导入其他品牌热分析仪器实验数据。</w:t>
            </w:r>
          </w:p>
          <w:p w14:paraId="23924DC3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rFonts w:hint="eastAsia"/>
                <w:bCs/>
                <w:sz w:val="22"/>
                <w:szCs w:val="22"/>
                <w:lang w:val="en-US" w:eastAsia="zh-CN"/>
              </w:rPr>
              <w:t>数量：1套</w:t>
            </w:r>
          </w:p>
        </w:tc>
        <w:tc>
          <w:tcPr>
            <w:tcW w:w="1418" w:type="dxa"/>
            <w:vAlign w:val="center"/>
          </w:tcPr>
          <w:p w14:paraId="205FF5AB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1C60665B">
            <w:pPr>
              <w:spacing w:line="240" w:lineRule="atLeast"/>
              <w:jc w:val="center"/>
            </w:pPr>
          </w:p>
        </w:tc>
      </w:tr>
      <w:tr w14:paraId="497EA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705" w:type="dxa"/>
            <w:vAlign w:val="center"/>
          </w:tcPr>
          <w:p w14:paraId="21D5CC9B">
            <w:pPr>
              <w:spacing w:line="240" w:lineRule="atLeast"/>
              <w:jc w:val="center"/>
            </w:pPr>
            <w:r>
              <w:t>2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7188C">
            <w:pPr>
              <w:widowControl/>
              <w:spacing w:line="240" w:lineRule="atLeast"/>
              <w:jc w:val="center"/>
            </w:pPr>
            <w:r>
              <w:rPr>
                <w:rFonts w:hint="eastAsia"/>
              </w:rPr>
              <w:t>商务条款</w:t>
            </w:r>
          </w:p>
        </w:tc>
        <w:tc>
          <w:tcPr>
            <w:tcW w:w="5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CD193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交货期</w:t>
            </w:r>
            <w:r>
              <w:rPr>
                <w:rFonts w:hint="eastAsia" w:ascii="宋体" w:hAnsi="宋体"/>
                <w:b/>
                <w:szCs w:val="21"/>
              </w:rPr>
              <w:t xml:space="preserve">： </w:t>
            </w: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合同签订后</w:t>
            </w:r>
            <w:r>
              <w:rPr>
                <w:rFonts w:hint="eastAsia" w:ascii="宋体" w:hAnsi="宋体"/>
                <w:b w:val="0"/>
                <w:bCs/>
                <w:szCs w:val="21"/>
              </w:rPr>
              <w:t>6</w:t>
            </w:r>
            <w:r>
              <w:rPr>
                <w:rFonts w:hint="eastAsia" w:ascii="宋体" w:hAnsi="宋体"/>
                <w:bCs/>
                <w:szCs w:val="21"/>
              </w:rPr>
              <w:t>0天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内</w:t>
            </w:r>
            <w:bookmarkStart w:id="0" w:name="_GoBack"/>
            <w:bookmarkEnd w:id="0"/>
            <w:r>
              <w:rPr>
                <w:rFonts w:hint="eastAsia" w:ascii="宋体" w:hAnsi="宋体"/>
                <w:bCs/>
                <w:szCs w:val="21"/>
              </w:rPr>
              <w:t>。</w:t>
            </w:r>
          </w:p>
          <w:p w14:paraId="379C6791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交付进度</w:t>
            </w:r>
            <w:r>
              <w:rPr>
                <w:rFonts w:hint="eastAsia" w:ascii="宋体" w:hAnsi="宋体"/>
                <w:b/>
                <w:szCs w:val="21"/>
              </w:rPr>
              <w:t>：一</w:t>
            </w:r>
            <w:r>
              <w:rPr>
                <w:rFonts w:hint="eastAsia" w:ascii="宋体" w:hAnsi="宋体"/>
                <w:bCs/>
                <w:szCs w:val="21"/>
              </w:rPr>
              <w:t>次性交货。</w:t>
            </w:r>
          </w:p>
          <w:p w14:paraId="063DF81A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付款方式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</w:p>
          <w:p w14:paraId="71608B85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国内产品：</w:t>
            </w:r>
            <w:r>
              <w:rPr>
                <w:rFonts w:hint="eastAsia" w:ascii="宋体" w:hAnsi="宋体"/>
                <w:bCs/>
                <w:szCs w:val="21"/>
              </w:rPr>
              <w:t>合同签订后预付80%，验收合格并收到全额发票后付20%。</w:t>
            </w:r>
          </w:p>
          <w:p w14:paraId="40D419E7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 w:eastAsiaTheme="minorEastAsia"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进口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产品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二选一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</w:p>
          <w:p w14:paraId="23F29A65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一、采用信用证方式或凭发货单据（运单）电汇预付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合同总额的</w:t>
            </w:r>
            <w:r>
              <w:rPr>
                <w:rFonts w:hint="eastAsia" w:ascii="宋体" w:hAnsi="宋体"/>
                <w:bCs/>
                <w:szCs w:val="21"/>
              </w:rPr>
              <w:t>90%，尾款待验收合格之后支付。</w:t>
            </w:r>
          </w:p>
          <w:p w14:paraId="161F788E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宋体" w:hAnsi="宋体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二、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合同签订后预付合同总额的30%，货到且验收合格后支付尾款。</w:t>
            </w:r>
          </w:p>
          <w:p w14:paraId="50609E60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验收指标及验收要求：</w:t>
            </w:r>
          </w:p>
          <w:p w14:paraId="3EF7A7F4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bCs/>
                <w:szCs w:val="21"/>
              </w:rPr>
            </w:pPr>
            <w:r>
              <w:rPr>
                <w:bCs/>
                <w:szCs w:val="21"/>
              </w:rPr>
              <w:t>最高测试温度：通过空白实验验证，最高测试温度可至1500℃或更高。</w:t>
            </w:r>
          </w:p>
          <w:p w14:paraId="3DF30452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bCs/>
                <w:szCs w:val="21"/>
              </w:rPr>
            </w:pPr>
            <w:r>
              <w:rPr>
                <w:bCs/>
                <w:szCs w:val="21"/>
              </w:rPr>
              <w:t>温度准确度：通过标准金属熔点验证，金属铟熔点测试结果：156.6±0.1℃。</w:t>
            </w:r>
          </w:p>
          <w:p w14:paraId="2EF99EF9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bCs/>
                <w:szCs w:val="21"/>
              </w:rPr>
            </w:pPr>
            <w:r>
              <w:rPr>
                <w:bCs/>
                <w:szCs w:val="21"/>
              </w:rPr>
              <w:t>量热准确度：通过标准金属熔融焓验证，金属铟熔融焓测试结果：28.5±0.57J/g</w:t>
            </w:r>
          </w:p>
          <w:p w14:paraId="3954807D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bCs/>
                <w:szCs w:val="21"/>
              </w:rPr>
            </w:pPr>
            <w:r>
              <w:rPr>
                <w:bCs/>
                <w:szCs w:val="21"/>
              </w:rPr>
              <w:t>热重测试准确度：通过标准样品无水硫酸铜第五结晶水失重百分比验证，第五结晶水失重：7.2±0.05%。</w:t>
            </w:r>
          </w:p>
          <w:p w14:paraId="3364DAC1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bCs/>
                <w:szCs w:val="21"/>
              </w:rPr>
            </w:pPr>
            <w:r>
              <w:rPr>
                <w:bCs/>
                <w:szCs w:val="21"/>
              </w:rPr>
              <w:t>热重信号分辨率：空白实验信号分辨率不低于0.02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bCs/>
                <w:szCs w:val="21"/>
              </w:rPr>
              <w:t>μg。</w:t>
            </w:r>
          </w:p>
          <w:p w14:paraId="69EDDFE6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保修</w:t>
            </w:r>
            <w:r>
              <w:rPr>
                <w:rFonts w:ascii="宋体" w:hAnsi="宋体"/>
                <w:b/>
                <w:szCs w:val="21"/>
              </w:rPr>
              <w:t>及售后服务</w:t>
            </w:r>
            <w:r>
              <w:rPr>
                <w:rFonts w:hint="eastAsia" w:ascii="宋体" w:hAnsi="宋体"/>
                <w:b/>
                <w:szCs w:val="21"/>
              </w:rPr>
              <w:t>：</w:t>
            </w:r>
            <w:r>
              <w:rPr>
                <w:rFonts w:hint="eastAsia" w:ascii="宋体" w:hAnsi="宋体"/>
                <w:bCs/>
                <w:szCs w:val="21"/>
              </w:rPr>
              <w:t>36个月，自验收之日起算。</w:t>
            </w:r>
          </w:p>
          <w:p w14:paraId="1D800D0E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应用支持及培训：在安徽省设有技术支持中心，覆盖设备服役期的现场及在线应用支持服务，并定期提供线上及线下培训、数据解读及实验方案设计与优化支持。</w:t>
            </w:r>
          </w:p>
          <w:p w14:paraId="16674CE8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其它：</w:t>
            </w:r>
          </w:p>
          <w:p w14:paraId="7D5AE597">
            <w:pPr>
              <w:keepNext w:val="0"/>
              <w:keepLines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生产商资质：须通过ISO 9001等质量管理体系认证。</w:t>
            </w:r>
          </w:p>
          <w:p w14:paraId="1191898E">
            <w:pPr>
              <w:tabs>
                <w:tab w:val="left" w:pos="6915"/>
              </w:tabs>
              <w:jc w:val="left"/>
              <w:rPr>
                <w:rFonts w:ascii="Arial" w:hAnsi="Arial" w:eastAsia="宋体" w:cs="Arial"/>
                <w:szCs w:val="21"/>
                <w:shd w:val="clear" w:color="auto" w:fill="FFFFFF"/>
              </w:rPr>
            </w:pPr>
            <w:r>
              <w:rPr>
                <w:rFonts w:hint="eastAsia" w:ascii="宋体" w:hAnsi="宋体"/>
                <w:bCs/>
                <w:szCs w:val="21"/>
              </w:rPr>
              <w:t>备品备件：提供备用TG-DSC传感器：2支。</w:t>
            </w:r>
          </w:p>
        </w:tc>
        <w:tc>
          <w:tcPr>
            <w:tcW w:w="1418" w:type="dxa"/>
            <w:vAlign w:val="center"/>
          </w:tcPr>
          <w:p w14:paraId="324B1D27">
            <w:pPr>
              <w:spacing w:line="2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06AA2CA0">
            <w:pPr>
              <w:spacing w:line="240" w:lineRule="atLeast"/>
              <w:jc w:val="center"/>
            </w:pPr>
          </w:p>
        </w:tc>
      </w:tr>
    </w:tbl>
    <w:p w14:paraId="6DFFEB29">
      <w:pPr>
        <w:ind w:right="840"/>
        <w:rPr>
          <w:sz w:val="24"/>
        </w:rPr>
      </w:pPr>
    </w:p>
    <w:p w14:paraId="0DED7F3B">
      <w:pPr>
        <w:ind w:right="840" w:firstLine="5040" w:firstLineChars="2100"/>
        <w:rPr>
          <w:sz w:val="24"/>
        </w:rPr>
      </w:pPr>
    </w:p>
    <w:p w14:paraId="6B36AD4F">
      <w:pPr>
        <w:ind w:right="840" w:firstLine="5040" w:firstLineChars="2100"/>
        <w:rPr>
          <w:sz w:val="24"/>
        </w:rPr>
      </w:pPr>
      <w:r>
        <w:rPr>
          <w:sz w:val="24"/>
        </w:rPr>
        <w:t>公司名称</w:t>
      </w:r>
      <w:r>
        <w:rPr>
          <w:rFonts w:hint="eastAsia"/>
          <w:sz w:val="24"/>
        </w:rPr>
        <w:t>（盖章）：</w:t>
      </w:r>
    </w:p>
    <w:p w14:paraId="2BA3965A">
      <w:pPr>
        <w:ind w:right="840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日期</w:t>
      </w:r>
      <w:r>
        <w:rPr>
          <w:rFonts w:hint="eastAsia"/>
          <w:sz w:val="24"/>
        </w:rPr>
        <w:t>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YaHei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437"/>
    <w:rsid w:val="000110C4"/>
    <w:rsid w:val="00015CB8"/>
    <w:rsid w:val="00020783"/>
    <w:rsid w:val="00025804"/>
    <w:rsid w:val="00050922"/>
    <w:rsid w:val="00086882"/>
    <w:rsid w:val="00090223"/>
    <w:rsid w:val="00091C8D"/>
    <w:rsid w:val="000E54CE"/>
    <w:rsid w:val="00102C13"/>
    <w:rsid w:val="00123779"/>
    <w:rsid w:val="001501D1"/>
    <w:rsid w:val="001548E0"/>
    <w:rsid w:val="001B219D"/>
    <w:rsid w:val="001D3367"/>
    <w:rsid w:val="002026B2"/>
    <w:rsid w:val="002212AC"/>
    <w:rsid w:val="00261EE1"/>
    <w:rsid w:val="00267E42"/>
    <w:rsid w:val="002D1729"/>
    <w:rsid w:val="002E518A"/>
    <w:rsid w:val="003009AA"/>
    <w:rsid w:val="003438B5"/>
    <w:rsid w:val="00363C73"/>
    <w:rsid w:val="003923FC"/>
    <w:rsid w:val="003C2330"/>
    <w:rsid w:val="003C7C5A"/>
    <w:rsid w:val="004626C3"/>
    <w:rsid w:val="00474B94"/>
    <w:rsid w:val="004973C3"/>
    <w:rsid w:val="004B0D2F"/>
    <w:rsid w:val="00516FB3"/>
    <w:rsid w:val="00547A75"/>
    <w:rsid w:val="00584F75"/>
    <w:rsid w:val="005C4758"/>
    <w:rsid w:val="005C4AA6"/>
    <w:rsid w:val="005E2C0C"/>
    <w:rsid w:val="005F14E0"/>
    <w:rsid w:val="005F7E7B"/>
    <w:rsid w:val="006074C0"/>
    <w:rsid w:val="00630F8F"/>
    <w:rsid w:val="00642CDA"/>
    <w:rsid w:val="00670B3D"/>
    <w:rsid w:val="006C07B4"/>
    <w:rsid w:val="006D67E0"/>
    <w:rsid w:val="00705387"/>
    <w:rsid w:val="00720BC4"/>
    <w:rsid w:val="007230C5"/>
    <w:rsid w:val="00731AE1"/>
    <w:rsid w:val="00744E8E"/>
    <w:rsid w:val="00750961"/>
    <w:rsid w:val="00757D88"/>
    <w:rsid w:val="007A4C29"/>
    <w:rsid w:val="007B2AE3"/>
    <w:rsid w:val="00811B08"/>
    <w:rsid w:val="00825420"/>
    <w:rsid w:val="00832C3E"/>
    <w:rsid w:val="00872767"/>
    <w:rsid w:val="00877DA3"/>
    <w:rsid w:val="00886A2E"/>
    <w:rsid w:val="008A717C"/>
    <w:rsid w:val="008D62B6"/>
    <w:rsid w:val="008E3DB8"/>
    <w:rsid w:val="008F0FFC"/>
    <w:rsid w:val="008F5C2B"/>
    <w:rsid w:val="009149BA"/>
    <w:rsid w:val="00961437"/>
    <w:rsid w:val="00965011"/>
    <w:rsid w:val="00995429"/>
    <w:rsid w:val="00996AC3"/>
    <w:rsid w:val="009B6E26"/>
    <w:rsid w:val="009C3224"/>
    <w:rsid w:val="009C4C31"/>
    <w:rsid w:val="009F0C82"/>
    <w:rsid w:val="009F5C3A"/>
    <w:rsid w:val="00A01094"/>
    <w:rsid w:val="00A11447"/>
    <w:rsid w:val="00A20D98"/>
    <w:rsid w:val="00A27625"/>
    <w:rsid w:val="00A44E8A"/>
    <w:rsid w:val="00A533CA"/>
    <w:rsid w:val="00A8112C"/>
    <w:rsid w:val="00AC1D37"/>
    <w:rsid w:val="00AC67EF"/>
    <w:rsid w:val="00AF7A8B"/>
    <w:rsid w:val="00B04741"/>
    <w:rsid w:val="00B311D0"/>
    <w:rsid w:val="00B64004"/>
    <w:rsid w:val="00B7785A"/>
    <w:rsid w:val="00B90DC2"/>
    <w:rsid w:val="00B971DE"/>
    <w:rsid w:val="00BA1B3F"/>
    <w:rsid w:val="00BC2767"/>
    <w:rsid w:val="00C102A3"/>
    <w:rsid w:val="00C1298E"/>
    <w:rsid w:val="00C26D9F"/>
    <w:rsid w:val="00C442AD"/>
    <w:rsid w:val="00CA3288"/>
    <w:rsid w:val="00CA3E3B"/>
    <w:rsid w:val="00D011DC"/>
    <w:rsid w:val="00D04097"/>
    <w:rsid w:val="00D24D09"/>
    <w:rsid w:val="00D72E1E"/>
    <w:rsid w:val="00D81354"/>
    <w:rsid w:val="00E00131"/>
    <w:rsid w:val="00E147A9"/>
    <w:rsid w:val="00E5012E"/>
    <w:rsid w:val="00E762FD"/>
    <w:rsid w:val="00E930C8"/>
    <w:rsid w:val="00EA412A"/>
    <w:rsid w:val="00EA6BA9"/>
    <w:rsid w:val="00F347F0"/>
    <w:rsid w:val="00F34AE9"/>
    <w:rsid w:val="00F357B0"/>
    <w:rsid w:val="00F43549"/>
    <w:rsid w:val="00F50B62"/>
    <w:rsid w:val="00F70F95"/>
    <w:rsid w:val="00F829DE"/>
    <w:rsid w:val="00F82AA6"/>
    <w:rsid w:val="00F855E3"/>
    <w:rsid w:val="00FC7C08"/>
    <w:rsid w:val="00FE15FA"/>
    <w:rsid w:val="0C7718F8"/>
    <w:rsid w:val="2D070EC5"/>
    <w:rsid w:val="46BB5348"/>
    <w:rsid w:val="51936088"/>
    <w:rsid w:val="668D654E"/>
    <w:rsid w:val="7935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Autospacing="1" w:afterAutospacing="1" w:line="278" w:lineRule="auto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style01"/>
    <w:basedOn w:val="7"/>
    <w:qFormat/>
    <w:uiPriority w:val="0"/>
    <w:rPr>
      <w:rFonts w:hint="default" w:ascii="MicrosoftYaHei" w:hAnsi="MicrosoftYaHei"/>
      <w:color w:val="000000"/>
      <w:sz w:val="22"/>
      <w:szCs w:val="22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autoRedefine/>
    <w:qFormat/>
    <w:uiPriority w:val="34"/>
    <w:pPr>
      <w:tabs>
        <w:tab w:val="left" w:pos="1428"/>
      </w:tabs>
      <w:ind w:firstLine="420" w:firstLineChars="200"/>
      <w:jc w:val="left"/>
    </w:pPr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434</Words>
  <Characters>486</Characters>
  <Lines>4</Lines>
  <Paragraphs>1</Paragraphs>
  <TotalTime>0</TotalTime>
  <ScaleCrop>false</ScaleCrop>
  <LinksUpToDate>false</LinksUpToDate>
  <CharactersWithSpaces>515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2024-07-15T01:36:00Z</dcterms:created>
  <dc:creator>China</dc:creator>
  <cp:lastModifiedBy>陈文佳</cp:lastModifiedBy>
  <dcterms:modified xsi:type="dcterms:W3CDTF">2026-08-26T02:13:24Z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eyJoZGlkIjoiMzc0OTQ1OWZiNDc3Y2MyZmZmZWIzYzRlODQ4NDE3OTYiLCJ1c2VySWQiOiIxNzc0OTA2Mjk1In0=</vt:lpwstr>
  </property>
  <property fmtid="{D5CDD505-2E9C-101B-9397-08002B2CF9AE}" pid="3" name="KSOProductBuildVer">
    <vt:lpwstr>2052-12.1.0.28043</vt:lpwstr>
  </property>
  <property fmtid="{D5CDD505-2E9C-101B-9397-08002B2CF9AE}" pid="4" name="ICV">
    <vt:lpwstr>20B1B4D6E71F47CB8E65CCEFBC87FC75_12</vt:lpwstr>
  </property>
</Properties>
</file>