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r>
        <w:rPr>
          <w:rFonts w:hint="eastAsia"/>
          <w:sz w:val="36"/>
        </w:rPr>
        <w:t>技术指标供应商确认表</w:t>
      </w: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45"/>
        <w:gridCol w:w="5604"/>
        <w:gridCol w:w="1227"/>
        <w:gridCol w:w="1000"/>
      </w:tblGrid>
      <w:tr w14:paraId="0B80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0859508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45" w:type="dxa"/>
            <w:vAlign w:val="center"/>
          </w:tcPr>
          <w:p w14:paraId="5D2BE5C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604" w:type="dxa"/>
            <w:vAlign w:val="center"/>
          </w:tcPr>
          <w:p w14:paraId="2D8488E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5FE1DE8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2F0BEEB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26E9A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46FE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4B4929B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5EAC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3t旋转式悬臂起重机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1辆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604" w:type="dxa"/>
            <w:vAlign w:val="center"/>
          </w:tcPr>
          <w:p w14:paraId="2E863313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吊车额定载重量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3.0t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，整车总宽度不超过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1500mm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，总长度（含吊臂）不超过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5000mm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</w:t>
            </w:r>
          </w:p>
          <w:p w14:paraId="6D62225C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吊车具有原地转弯，平移、前进后退功能；</w:t>
            </w:r>
          </w:p>
          <w:p w14:paraId="68CD280B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满载最大起升速度不低于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0.06m/s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，最大下降速度不低于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0.06m/s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</w:t>
            </w:r>
          </w:p>
          <w:p w14:paraId="21861B52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电池满载续航时间不低于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8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小时；</w:t>
            </w:r>
          </w:p>
          <w:p w14:paraId="30D2CCCA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bookmarkStart w:id="0" w:name="OLE_LINK9"/>
            <w:r>
              <w:rPr>
                <w:rFonts w:hint="eastAsia" w:ascii="宋体" w:hAnsi="宋体" w:cs="宋体"/>
                <w:bCs/>
                <w:sz w:val="24"/>
                <w:szCs w:val="24"/>
              </w:rPr>
              <w:t>配备实心橡胶轮胎；</w:t>
            </w:r>
          </w:p>
          <w:p w14:paraId="22073D79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大臂长度不小于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1700mm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，小臂伸出范围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0</w:t>
            </w:r>
            <w:bookmarkStart w:id="3" w:name="_GoBack"/>
            <w:r>
              <w:rPr>
                <w:rFonts w:hint="default" w:ascii="Arial" w:hAnsi="Arial" w:cs="Arial"/>
                <w:bCs/>
                <w:sz w:val="24"/>
                <w:szCs w:val="24"/>
              </w:rPr>
              <w:t>~</w:t>
            </w:r>
            <w:bookmarkEnd w:id="3"/>
            <w:r>
              <w:rPr>
                <w:rFonts w:hint="eastAsia" w:ascii="宋体" w:hAnsi="宋体" w:cs="宋体"/>
                <w:bCs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00mm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</w:t>
            </w:r>
          </w:p>
          <w:p w14:paraId="0ACE0781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bookmarkStart w:id="1" w:name="OLE_LINK8"/>
            <w:r>
              <w:rPr>
                <w:rFonts w:hint="eastAsia" w:ascii="宋体" w:hAnsi="宋体" w:cs="宋体"/>
                <w:bCs/>
                <w:sz w:val="24"/>
                <w:szCs w:val="24"/>
              </w:rPr>
              <w:t>小臂未伸出状态下，吊臂最大角度时吊重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3000kg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；小臂伸出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800mm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状态下，吊臂最大角度时吊重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2000kg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。</w:t>
            </w:r>
          </w:p>
          <w:bookmarkEnd w:id="0"/>
          <w:bookmarkEnd w:id="1"/>
          <w:p w14:paraId="1D028A5A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带支撑脚（旋转作业时必须打开）；</w:t>
            </w:r>
          </w:p>
          <w:p w14:paraId="26F0D9F2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驱动轮直径不小于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250mm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，万向轮直径不小于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150mm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；</w:t>
            </w:r>
          </w:p>
          <w:p w14:paraId="4EC2FAC7">
            <w:pPr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10.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吊臂旋转角度大于180°，根据甲方要求调整限位角度，旋转过程均匀无摆动。</w:t>
            </w:r>
          </w:p>
          <w:p w14:paraId="7388D44D">
            <w:pPr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11.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其它标配；</w:t>
            </w:r>
          </w:p>
          <w:p w14:paraId="66BF51D6">
            <w:pPr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/>
                <w:bCs/>
                <w:sz w:val="24"/>
                <w:szCs w:val="24"/>
              </w:rPr>
            </w:pPr>
            <w:bookmarkStart w:id="2" w:name="OLE_LINK16"/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12.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安全性要求，配备起重机防倾覆装置、回转极限位置限位装置、过载保护、水平仪、紧急制动等安全装置过载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倒退时报警（声音和灯光），采用钢芯钢丝绳或纤维芯钢丝绳，不低于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GB/T 20118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标准。依据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JB/T 8906-2014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相关行业标准制定，符合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GB/T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的安全标准。</w:t>
            </w:r>
            <w:bookmarkEnd w:id="2"/>
          </w:p>
        </w:tc>
        <w:tc>
          <w:tcPr>
            <w:tcW w:w="1227" w:type="dxa"/>
            <w:vAlign w:val="center"/>
          </w:tcPr>
          <w:p w14:paraId="29DFE29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76B2839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763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5" w:type="dxa"/>
            <w:vAlign w:val="center"/>
          </w:tcPr>
          <w:p w14:paraId="711317D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D5A23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B812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16D91FB0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/>
                <w:sz w:val="24"/>
                <w:szCs w:val="24"/>
              </w:rPr>
              <w:t>收到预付款后50日内交货到我方指定地点。</w:t>
            </w:r>
          </w:p>
          <w:p w14:paraId="5137134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4BEAEBA3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/>
                <w:sz w:val="24"/>
                <w:szCs w:val="24"/>
              </w:rPr>
              <w:t>合同签订后</w:t>
            </w:r>
            <w:r>
              <w:rPr>
                <w:rFonts w:ascii="宋体" w:hAnsi="宋体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sz w:val="24"/>
                <w:szCs w:val="24"/>
              </w:rPr>
              <w:t>个工作日内预付</w:t>
            </w:r>
            <w:r>
              <w:rPr>
                <w:rFonts w:ascii="宋体" w:hAnsi="宋体"/>
                <w:sz w:val="24"/>
                <w:szCs w:val="24"/>
              </w:rPr>
              <w:t>30%</w:t>
            </w:r>
            <w:r>
              <w:rPr>
                <w:rFonts w:hint="eastAsia" w:ascii="宋体" w:hAnsi="宋体"/>
                <w:sz w:val="24"/>
                <w:szCs w:val="24"/>
              </w:rPr>
              <w:t>，发货前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/>
                <w:sz w:val="24"/>
                <w:szCs w:val="24"/>
              </w:rPr>
              <w:t>组织入厂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/>
                <w:sz w:val="24"/>
                <w:szCs w:val="24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出厂测试</w:t>
            </w:r>
            <w:r>
              <w:rPr>
                <w:rFonts w:hint="eastAsia" w:ascii="宋体" w:hAnsi="宋体"/>
                <w:sz w:val="24"/>
                <w:szCs w:val="24"/>
              </w:rPr>
              <w:t>合格付款</w:t>
            </w:r>
            <w:r>
              <w:rPr>
                <w:rFonts w:ascii="宋体" w:hAnsi="宋体"/>
                <w:sz w:val="24"/>
                <w:szCs w:val="24"/>
              </w:rPr>
              <w:t>60%</w:t>
            </w:r>
            <w:r>
              <w:rPr>
                <w:rFonts w:hint="eastAsia" w:ascii="宋体" w:hAnsi="宋体"/>
                <w:sz w:val="24"/>
                <w:szCs w:val="24"/>
              </w:rPr>
              <w:t>，货到验收合格后支付</w:t>
            </w:r>
            <w:r>
              <w:rPr>
                <w:rFonts w:ascii="宋体" w:hAnsi="宋体"/>
                <w:sz w:val="24"/>
                <w:szCs w:val="24"/>
              </w:rPr>
              <w:t>10%</w:t>
            </w:r>
            <w:r>
              <w:rPr>
                <w:rFonts w:hint="eastAsia" w:ascii="宋体" w:hAnsi="宋体"/>
                <w:sz w:val="24"/>
                <w:szCs w:val="24"/>
              </w:rPr>
              <w:t>尾款。</w:t>
            </w:r>
          </w:p>
          <w:p w14:paraId="2640FF7C">
            <w:pPr>
              <w:tabs>
                <w:tab w:val="left" w:pos="6915"/>
              </w:tabs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bCs/>
                <w:sz w:val="24"/>
                <w:szCs w:val="24"/>
              </w:rPr>
              <w:t>提供出厂合格证，并主要针对以下几个指标出具测试报告：</w:t>
            </w:r>
          </w:p>
          <w:p w14:paraId="2695FBEF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1、</w:t>
            </w:r>
            <w:r>
              <w:rPr>
                <w:rFonts w:hint="eastAsia"/>
                <w:bCs/>
                <w:sz w:val="24"/>
                <w:szCs w:val="24"/>
              </w:rPr>
              <w:t>小臂未伸出状态下，吊臂最大角度时吊重3000kg</w:t>
            </w:r>
            <w:r>
              <w:rPr>
                <w:bCs/>
                <w:sz w:val="24"/>
                <w:szCs w:val="24"/>
              </w:rPr>
              <w:t>；</w:t>
            </w:r>
            <w:r>
              <w:rPr>
                <w:rFonts w:hint="eastAsia"/>
                <w:bCs/>
                <w:sz w:val="24"/>
                <w:szCs w:val="24"/>
              </w:rPr>
              <w:t>小臂伸出800mm状态下，吊臂最大角度时吊重2000kg。</w:t>
            </w:r>
          </w:p>
          <w:p w14:paraId="20062E21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2、</w:t>
            </w:r>
            <w:r>
              <w:rPr>
                <w:rFonts w:hint="eastAsia"/>
                <w:bCs/>
                <w:sz w:val="24"/>
                <w:szCs w:val="24"/>
              </w:rPr>
              <w:t>吊车所有动作为电动，遥控控制或液压手柄操作控制。</w:t>
            </w:r>
          </w:p>
          <w:p w14:paraId="201B287F">
            <w:pPr>
              <w:tabs>
                <w:tab w:val="left" w:pos="6915"/>
              </w:tabs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/>
                <w:sz w:val="24"/>
                <w:szCs w:val="24"/>
              </w:rPr>
              <w:t>整机质保至少一年或2000小时，电池质保至少六年或12000小时，以先到者为准。</w:t>
            </w:r>
          </w:p>
          <w:p w14:paraId="5C3EC54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三包期内免费提供（人为损坏除外）不限次数上门服务，除易损件（</w:t>
            </w:r>
            <w:r>
              <w:rPr>
                <w:sz w:val="24"/>
                <w:szCs w:val="24"/>
              </w:rPr>
              <w:t>钢丝绳、刹车片、轴承等</w:t>
            </w:r>
            <w:r>
              <w:rPr>
                <w:rFonts w:hint="eastAsia"/>
                <w:sz w:val="24"/>
                <w:szCs w:val="24"/>
              </w:rPr>
              <w:t>）和人为损坏收费，其余不收费；期满后仍保证提供售后服务，以优于市场的价格提供正品零部件，具体按产品质量保证书内容执行。质保期内货物出现质量问题的，乙方应自接到甲方异议之日起上2日内以更换等方式解决，因此所发生的费用由乙方承担。乙方免费提供必要的技术咨询以确保甲方能安全、有效的使用标的货物。</w:t>
            </w:r>
          </w:p>
        </w:tc>
        <w:tc>
          <w:tcPr>
            <w:tcW w:w="1227" w:type="dxa"/>
            <w:vAlign w:val="center"/>
          </w:tcPr>
          <w:p w14:paraId="6EE84714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4E9B639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p w14:paraId="61758E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20A39"/>
    <w:multiLevelType w:val="multilevel"/>
    <w:tmpl w:val="00020A39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050C3"/>
    <w:rsid w:val="132B69A7"/>
    <w:rsid w:val="7FD0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843</Words>
  <Characters>961</Characters>
  <Lines>0</Lines>
  <Paragraphs>0</Paragraphs>
  <TotalTime>0</TotalTime>
  <ScaleCrop>false</ScaleCrop>
  <LinksUpToDate>false</LinksUpToDate>
  <CharactersWithSpaces>992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2026-01-23T06:56:00Z</dcterms:created>
  <dc:creator>DELL</dc:creator>
  <cp:lastModifiedBy>DELL</cp:lastModifiedBy>
  <dcterms:modified xsi:type="dcterms:W3CDTF">2026-01-23T07:25:29Z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6FA2C56C9D44416C9A0D710E3B9F4CAB_11</vt:lpwstr>
  </property>
  <property fmtid="{D5CDD505-2E9C-101B-9397-08002B2CF9AE}" pid="4" name="KSOTemplateDocerSaveRecord">
    <vt:lpwstr>eyJoZGlkIjoiN2RmNGQ2MDc0ZGFiNmIyNjNmMmJiNzcxMzg1OWQzY2YifQ==</vt:lpwstr>
  </property>
</Properties>
</file>