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9AC448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4BED1386">
      <w:pPr>
        <w:jc w:val="center"/>
      </w:pPr>
      <w:r>
        <w:rPr>
          <w:rFonts w:hint="eastAsia"/>
          <w:sz w:val="36"/>
        </w:rPr>
        <w:t>技术指标供应商确认表</w:t>
      </w:r>
    </w:p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245"/>
        <w:gridCol w:w="5604"/>
        <w:gridCol w:w="1227"/>
        <w:gridCol w:w="1000"/>
      </w:tblGrid>
      <w:tr w14:paraId="0B802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08595080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245" w:type="dxa"/>
            <w:vAlign w:val="center"/>
          </w:tcPr>
          <w:p w14:paraId="5D2BE5C9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604" w:type="dxa"/>
            <w:vAlign w:val="center"/>
          </w:tcPr>
          <w:p w14:paraId="2D8488E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27" w:type="dxa"/>
            <w:vAlign w:val="center"/>
          </w:tcPr>
          <w:p w14:paraId="5FE1DE87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2F0BEEB9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1000" w:type="dxa"/>
            <w:vAlign w:val="center"/>
          </w:tcPr>
          <w:p w14:paraId="226E9AE1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146FE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4B4929B2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AD062E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t旋转式悬臂起重机</w:t>
            </w:r>
          </w:p>
          <w:p w14:paraId="4EF55EAC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bookmarkStart w:id="2" w:name="_GoBack"/>
            <w:bookmarkEnd w:id="2"/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1辆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604" w:type="dxa"/>
            <w:vAlign w:val="center"/>
          </w:tcPr>
          <w:p w14:paraId="1D8DF36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ind w:leftChars="0"/>
              <w:jc w:val="left"/>
              <w:textAlignment w:val="auto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1.驱动方式为电动式，主要臂架支撑部分采用Q355级以上高强度钢板制造；</w:t>
            </w:r>
          </w:p>
          <w:p w14:paraId="7B94898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ind w:leftChars="0"/>
              <w:jc w:val="left"/>
              <w:textAlignment w:val="auto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 xml:space="preserve">2.悬臂吊车自身重量不超过25t，额定载重量10t，总宽度不超过2000mm，总高度（含吊臂）不超过3400mm，底座车高度不得超过1900mm； </w:t>
            </w:r>
          </w:p>
          <w:p w14:paraId="24CD1D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ind w:leftChars="0"/>
              <w:jc w:val="left"/>
              <w:textAlignment w:val="auto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3.吊车具有原地转弯，前进后退功能，转弯半径不大于3000mm，运动速度范围0-3km/h；</w:t>
            </w:r>
          </w:p>
          <w:p w14:paraId="1B401A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ind w:leftChars="0"/>
              <w:jc w:val="left"/>
              <w:textAlignment w:val="auto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4.满载最大起升速度不低于0.03m/s，最大下降速度不低于0.03m/s，要求运动平稳、无卡顿；</w:t>
            </w:r>
          </w:p>
          <w:p w14:paraId="4E56EA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ind w:leftChars="0"/>
              <w:jc w:val="left"/>
              <w:textAlignment w:val="auto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5.锂电池满载续航时间不低于4小时；</w:t>
            </w:r>
          </w:p>
          <w:p w14:paraId="497A12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ind w:leftChars="0"/>
              <w:jc w:val="left"/>
              <w:textAlignment w:val="auto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6.配备实心轮胎；</w:t>
            </w:r>
          </w:p>
          <w:p w14:paraId="21D6D1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ind w:leftChars="0"/>
              <w:jc w:val="left"/>
              <w:textAlignment w:val="auto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7.大臂长度不小于2500mm，小臂伸出范围0</w:t>
            </w:r>
            <w:r>
              <w:rPr>
                <w:rFonts w:hint="default" w:ascii="Arial" w:hAnsi="Arial" w:cs="Arial"/>
                <w:bCs/>
                <w:sz w:val="24"/>
                <w:szCs w:val="24"/>
              </w:rPr>
              <w:t>~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1800mm；</w:t>
            </w:r>
          </w:p>
          <w:p w14:paraId="673CFB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ind w:leftChars="0"/>
              <w:jc w:val="left"/>
              <w:textAlignment w:val="auto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8.小臂未伸出状态下，非配重侧吊臂达最大角度时可起吊10t；起重幅度距车中心线2500mm范围内，起重重量为10t；</w:t>
            </w:r>
          </w:p>
          <w:p w14:paraId="062173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ind w:leftChars="0"/>
              <w:jc w:val="left"/>
              <w:textAlignment w:val="auto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9.带支撑脚，起重作业时按要求打开；</w:t>
            </w:r>
          </w:p>
          <w:p w14:paraId="493967A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ind w:leftChars="0"/>
              <w:jc w:val="left"/>
              <w:textAlignment w:val="auto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10.起重6t以内货物时，需将工装提升至少2.5m离地高度（2.7m以上为宜），吊钩起吊高度至少3m，不超过3.5m；</w:t>
            </w:r>
          </w:p>
          <w:p w14:paraId="21E855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ind w:leftChars="0"/>
              <w:jc w:val="left"/>
              <w:textAlignment w:val="auto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11.吊臂回转部分应满足180°旋转操作，可以360°回转，要求稳定、精准；</w:t>
            </w:r>
          </w:p>
          <w:p w14:paraId="12C076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ind w:leftChars="0"/>
              <w:jc w:val="left"/>
              <w:textAlignment w:val="auto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12.整体结构设计须便于吊装及现场操作，满足频繁转运的实际使用需求；</w:t>
            </w:r>
          </w:p>
          <w:p w14:paraId="5984302D">
            <w:pPr>
              <w:numPr>
                <w:ilvl w:val="0"/>
                <w:numId w:val="0"/>
              </w:numPr>
              <w:tabs>
                <w:tab w:val="left" w:pos="6915"/>
              </w:tabs>
              <w:ind w:leftChars="0"/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13.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其它标配。安全性要求，配备起重机防倾覆装置、回转极限位置限位装置、过载保护、水平仪、紧急制动等安全装置过载/倒退时报警（声音和灯光），采用钢芯钢丝绳或纤维芯钢丝绳，不低于GB/T 20118标准。依据JB/T 8906-2014相关行业标准制定，符合GB/T的安全标准。</w:t>
            </w:r>
          </w:p>
        </w:tc>
        <w:tc>
          <w:tcPr>
            <w:tcW w:w="1227" w:type="dxa"/>
            <w:vAlign w:val="center"/>
          </w:tcPr>
          <w:p w14:paraId="29DFE29F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76B2839D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67634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05" w:type="dxa"/>
            <w:vAlign w:val="center"/>
          </w:tcPr>
          <w:p w14:paraId="711317D4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D5A23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DB812">
            <w:pPr>
              <w:tabs>
                <w:tab w:val="left" w:pos="6915"/>
              </w:tabs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75A1FD61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交货期：</w:t>
            </w:r>
            <w:r>
              <w:rPr>
                <w:rFonts w:hint="eastAsia"/>
                <w:sz w:val="24"/>
                <w:szCs w:val="24"/>
              </w:rPr>
              <w:t>收到预付款后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/>
                <w:sz w:val="24"/>
                <w:szCs w:val="24"/>
              </w:rPr>
              <w:t>0日内交货到我方指定地点。</w:t>
            </w:r>
          </w:p>
          <w:p w14:paraId="00D99E59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交付进度：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一次性交付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。</w:t>
            </w:r>
          </w:p>
          <w:p w14:paraId="024B59BF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付款方式：</w:t>
            </w:r>
            <w:r>
              <w:rPr>
                <w:rFonts w:hint="eastAsia" w:ascii="宋体" w:hAnsi="宋体"/>
                <w:sz w:val="24"/>
                <w:szCs w:val="24"/>
              </w:rPr>
              <w:t>合同签订后</w:t>
            </w:r>
            <w:r>
              <w:rPr>
                <w:rFonts w:ascii="宋体" w:hAnsi="宋体"/>
                <w:sz w:val="24"/>
                <w:szCs w:val="24"/>
              </w:rPr>
              <w:t>20</w:t>
            </w:r>
            <w:r>
              <w:rPr>
                <w:rFonts w:hint="eastAsia" w:ascii="宋体" w:hAnsi="宋体"/>
                <w:sz w:val="24"/>
                <w:szCs w:val="24"/>
              </w:rPr>
              <w:t>个工作日内预付</w:t>
            </w:r>
            <w:r>
              <w:rPr>
                <w:rFonts w:ascii="宋体" w:hAnsi="宋体"/>
                <w:sz w:val="24"/>
                <w:szCs w:val="24"/>
              </w:rPr>
              <w:t>30%</w:t>
            </w:r>
            <w:r>
              <w:rPr>
                <w:rFonts w:hint="eastAsia" w:ascii="宋体" w:hAnsi="宋体"/>
                <w:sz w:val="24"/>
                <w:szCs w:val="24"/>
              </w:rPr>
              <w:t>，发货前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甲方</w:t>
            </w:r>
            <w:r>
              <w:rPr>
                <w:rFonts w:hint="eastAsia" w:ascii="宋体" w:hAnsi="宋体"/>
                <w:sz w:val="24"/>
                <w:szCs w:val="24"/>
              </w:rPr>
              <w:t>组织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出</w:t>
            </w:r>
            <w:r>
              <w:rPr>
                <w:rFonts w:hint="eastAsia" w:ascii="宋体" w:hAnsi="宋体"/>
                <w:sz w:val="24"/>
                <w:szCs w:val="24"/>
              </w:rPr>
              <w:t>厂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测试</w:t>
            </w:r>
            <w:r>
              <w:rPr>
                <w:rFonts w:hint="eastAsia" w:ascii="宋体" w:hAnsi="宋体"/>
                <w:sz w:val="24"/>
                <w:szCs w:val="24"/>
              </w:rPr>
              <w:t>，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出厂测试</w:t>
            </w:r>
            <w:r>
              <w:rPr>
                <w:rFonts w:hint="eastAsia" w:ascii="宋体" w:hAnsi="宋体"/>
                <w:sz w:val="24"/>
                <w:szCs w:val="24"/>
              </w:rPr>
              <w:t>合格付款</w:t>
            </w:r>
            <w:r>
              <w:rPr>
                <w:rFonts w:ascii="宋体" w:hAnsi="宋体"/>
                <w:sz w:val="24"/>
                <w:szCs w:val="24"/>
              </w:rPr>
              <w:t>60%</w:t>
            </w:r>
            <w:r>
              <w:rPr>
                <w:rFonts w:hint="eastAsia" w:ascii="宋体" w:hAnsi="宋体"/>
                <w:sz w:val="24"/>
                <w:szCs w:val="24"/>
              </w:rPr>
              <w:t>，货到验收合格后支付</w:t>
            </w:r>
            <w:r>
              <w:rPr>
                <w:rFonts w:ascii="宋体" w:hAnsi="宋体"/>
                <w:sz w:val="24"/>
                <w:szCs w:val="24"/>
              </w:rPr>
              <w:t>10%</w:t>
            </w:r>
            <w:r>
              <w:rPr>
                <w:rFonts w:hint="eastAsia" w:ascii="宋体" w:hAnsi="宋体"/>
                <w:sz w:val="24"/>
                <w:szCs w:val="24"/>
              </w:rPr>
              <w:t>尾款。</w:t>
            </w:r>
          </w:p>
          <w:p w14:paraId="07E0D425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验收指标及验收要求：</w:t>
            </w:r>
            <w:bookmarkStart w:id="0" w:name="OLE_LINK8"/>
          </w:p>
          <w:p w14:paraId="6578AD55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小臂未伸出状态下，非配重侧吊臂达最大角度时可起吊10t；起重幅度距车中心线2500mm范围内，起重重量为10t；</w:t>
            </w:r>
          </w:p>
          <w:bookmarkEnd w:id="0"/>
          <w:p w14:paraId="2EAD266A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起重6t以内货物时，需将工装提升至少2.5m离地高度（2.7m以上为宜），吊钩起吊高度至少3m，不超过3.5m；</w:t>
            </w:r>
          </w:p>
          <w:p w14:paraId="1393A876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吊车所有动作可双控，</w:t>
            </w:r>
            <w:bookmarkStart w:id="1" w:name="OLE_LINK5"/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遥控控制或液压手柄操作控制</w:t>
            </w:r>
            <w:bookmarkEnd w:id="1"/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。</w:t>
            </w:r>
          </w:p>
          <w:p w14:paraId="57E95A9C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保修及售后服务：</w:t>
            </w:r>
          </w:p>
          <w:p w14:paraId="570086DE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auto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整机质保至少一年或2000小时，电池质保至少六年或12000小时，以先到者为准。</w:t>
            </w:r>
          </w:p>
          <w:p w14:paraId="6CD4B801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三包期内免费提供（人为损坏除外）不限次数上门服务，可以提供除易损件（钢丝绳、刹车片、轴承等）和人为损坏收费，其余不收费；期满后仍保证提供售后服务，以优于市场的价格提供正品零部件，具体按产品质量保证书内容执行。质保期内货物出现质量问题的，乙方应自接到甲方异议之日起上2日内以更换等方式解决，因此所发生的费用由乙方承担。乙方免费提供必要的技术咨询以确保甲方能安全、有效的使用标的货物。</w:t>
            </w:r>
          </w:p>
        </w:tc>
        <w:tc>
          <w:tcPr>
            <w:tcW w:w="1227" w:type="dxa"/>
            <w:vAlign w:val="center"/>
          </w:tcPr>
          <w:p w14:paraId="6EE84714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4E9B639C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455552B">
      <w:pPr>
        <w:ind w:right="840"/>
        <w:rPr>
          <w:sz w:val="22"/>
          <w:szCs w:val="22"/>
        </w:rPr>
      </w:pPr>
    </w:p>
    <w:p w14:paraId="473EE6D2">
      <w:pPr>
        <w:ind w:right="840" w:firstLine="4620" w:firstLineChars="2100"/>
        <w:rPr>
          <w:sz w:val="22"/>
          <w:szCs w:val="22"/>
        </w:rPr>
      </w:pPr>
    </w:p>
    <w:p w14:paraId="6CCA392F">
      <w:pPr>
        <w:ind w:right="840" w:firstLine="4620" w:firstLineChars="2100"/>
        <w:rPr>
          <w:sz w:val="22"/>
          <w:szCs w:val="22"/>
        </w:rPr>
      </w:pPr>
    </w:p>
    <w:p w14:paraId="6484E376"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1425069F">
      <w:pPr>
        <w:ind w:right="84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日期</w:t>
      </w:r>
      <w:r>
        <w:rPr>
          <w:rFonts w:hint="eastAsia"/>
          <w:sz w:val="24"/>
          <w:szCs w:val="24"/>
        </w:rPr>
        <w:t>：</w:t>
      </w:r>
    </w:p>
    <w:p w14:paraId="7CAF3A71"/>
    <w:p w14:paraId="5E7617FD"/>
    <w:p w14:paraId="61758EDD"/>
    <w:p w14:paraId="2C9F24A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91A95"/>
    <w:rsid w:val="53B91A95"/>
    <w:rsid w:val="6F7D4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1017</Words>
  <Characters>1177</Characters>
  <Lines>0</Lines>
  <Paragraphs>0</Paragraphs>
  <TotalTime>1</TotalTime>
  <ScaleCrop>false</ScaleCrop>
  <LinksUpToDate>false</LinksUpToDate>
  <CharactersWithSpaces>1209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2026-01-23T07:08:00Z</dcterms:created>
  <dc:creator>DELL</dc:creator>
  <cp:lastModifiedBy>DELL</cp:lastModifiedBy>
  <dcterms:modified xsi:type="dcterms:W3CDTF">2026-01-23T07:22:42Z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79B6FFC9F8D2462D9723F35169217F38_11</vt:lpwstr>
  </property>
  <property fmtid="{D5CDD505-2E9C-101B-9397-08002B2CF9AE}" pid="4" name="KSOTemplateDocerSaveRecord">
    <vt:lpwstr>eyJoZGlkIjoiN2RmNGQ2MDc0ZGFiNmIyNjNmMmJiNzcxMzg1OWQzY2YifQ==</vt:lpwstr>
  </property>
</Properties>
</file>