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原位反应装置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2945A14">
            <w:pPr>
              <w:tabs>
                <w:tab w:val="left" w:pos="6915"/>
              </w:tabs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采购3台原位反应装置，包括1台光热催化原位透射XAS反应池、1台光电催化原位X射线荧光吸收谱/X射线发射谱反应池、1台光电催化原位透射XAS反应池，具体技术参数要求如下：</w:t>
            </w:r>
          </w:p>
          <w:p w14:paraId="005084D1">
            <w:pPr>
              <w:tabs>
                <w:tab w:val="left" w:pos="6915"/>
              </w:tabs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（1）光热催化原位透射XAS反应池。可同时外加热能与光能于催化剂驱动催化反应；腔室主体为不锈钢316L材质；内部样品架材质采用耐高温材料，可承受反应池最高设计温度；样品架对X射线无遮挡；样品架对外加光源光程无遮挡；透射X射线孔直径≥8 mm；外部光源孔直径≥12 mm；窗口X射线透过率≥90%@8 keV；最高设计温度≥</w:t>
            </w:r>
            <w:r>
              <w:rPr>
                <w:bCs/>
                <w:sz w:val="18"/>
                <w:szCs w:val="18"/>
              </w:rPr>
              <w:t>8</w:t>
            </w:r>
            <w:r>
              <w:rPr>
                <w:rFonts w:hint="eastAsia"/>
                <w:bCs/>
                <w:sz w:val="18"/>
                <w:szCs w:val="18"/>
              </w:rPr>
              <w:t>00℃；控温精度≤±0.5℃；最大升温速率≥15℃/min；气体以平推流方式穿透样品；气体容积≤10 ml；气体滞流区体积≤10 ml；最大设计压力≥10 bar；辅助配置为腔室外壳层配备水冷装置及水冷循环机，保证外表面温度≤60℃（供货厂商提供水冷循环机）；设备尺寸≤90 mm*95 mm*100 mm。</w:t>
            </w:r>
          </w:p>
          <w:p w14:paraId="2C03E758">
            <w:pPr>
              <w:tabs>
                <w:tab w:val="left" w:pos="6915"/>
              </w:tabs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（2）光电催化原位X射线荧光吸收谱/X射线发射谱反应池。可同时外加电能与光能于催化剂驱动催化反应；可对样品进行X射线吸收谱荧光模式测试；可对样品进行X射线发射谱测试；电化学体系为三电极体系（工作电极、对电极、参比电极）；工作电极材质为玻碳材料；主体材质为绝缘刚性材料；X射线窗口密封材料厚度≤0.01 mm；窗口X射线透过率≥85%@5 keV；通光孔直径≥10 mm；窗口可见光透过率≥93%；荧光收集张角≥70°；电解池容积≥10 mL；密封性为全密封设计，支持液体循环流动实验；接口配置为进出液口φ3 mm、电极接口φ6 mm；设备尺寸≤60 mm*40 mm*100 mm。</w:t>
            </w:r>
          </w:p>
          <w:p w14:paraId="2CCEF543">
            <w:pPr>
              <w:tabs>
                <w:tab w:val="left" w:pos="6915"/>
              </w:tabs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（3）光电催化原位透射XAS反应池。可同时外加电能与光能于催化剂驱动催化反应；电化学体系为三电极体系（工作电极、对电极、参比电极）；工作电极形式为电极夹，可夹持样品；主体材质为绝缘刚性材料；X射线窗口密封材料厚度≤0.2 mm；X射线透过率≥80%@10 keV；通光孔直径≥12 mm，窗口可见光透过率≥93%；液层厚度调节范围为0.8-3 mm；电解池容积≥10 mL；密封性为全密封设计，支持循环流动实验；接口配置为进出液口φ3mm、光源接口φ15mm、电极接口φ6mm；设备尺寸≤60 mm*60 mm*100 mm。</w:t>
            </w:r>
          </w:p>
          <w:p w14:paraId="4EC32541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spacing w:line="240" w:lineRule="auto"/>
              <w:rPr>
                <w:rFonts w:hint="eastAsia"/>
                <w:bCs/>
                <w:sz w:val="24"/>
              </w:rPr>
            </w:pP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3C87C">
            <w:pPr>
              <w:tabs>
                <w:tab w:val="left" w:pos="6915"/>
              </w:tabs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交货期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：</w:t>
            </w:r>
            <w:r>
              <w:rPr>
                <w:rFonts w:hint="eastAsia" w:ascii="宋体" w:hAnsi="宋体"/>
                <w:sz w:val="18"/>
                <w:szCs w:val="18"/>
              </w:rPr>
              <w:t>签订合同后60日内。</w:t>
            </w:r>
          </w:p>
          <w:p w14:paraId="28B007DE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付款方式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：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（1）合同签订后，支付合同总价的</w:t>
            </w:r>
            <w:r>
              <w:rPr>
                <w:rFonts w:ascii="宋体" w:hAnsi="宋体"/>
                <w:bCs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0%；（2）货物出厂测试合格并发货后，支付合同总价的</w:t>
            </w:r>
            <w:r>
              <w:rPr>
                <w:rFonts w:ascii="宋体" w:hAnsi="宋体"/>
                <w:bCs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0%；（3）货到买方指定地点并且经买方验收合格后，支付合同总价的</w:t>
            </w:r>
            <w:r>
              <w:rPr>
                <w:rFonts w:ascii="宋体" w:hAnsi="宋体"/>
                <w:bCs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0%。</w:t>
            </w:r>
          </w:p>
          <w:p w14:paraId="042AA7D8">
            <w:pPr>
              <w:tabs>
                <w:tab w:val="left" w:pos="6915"/>
              </w:tabs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验收指标及验收要求：</w:t>
            </w:r>
            <w:r>
              <w:rPr>
                <w:rFonts w:hint="eastAsia"/>
                <w:sz w:val="18"/>
                <w:szCs w:val="18"/>
              </w:rPr>
              <w:t>提供出厂报告。（1）对光热催化原位透射XAS反应池验收以下指标：透射孔直径≥8 mm、</w:t>
            </w:r>
            <w:r>
              <w:rPr>
                <w:rFonts w:hint="eastAsia"/>
                <w:bCs/>
                <w:sz w:val="18"/>
                <w:szCs w:val="18"/>
              </w:rPr>
              <w:t>外部光源孔直径≥12 mm、</w:t>
            </w:r>
            <w:r>
              <w:rPr>
                <w:rFonts w:hint="eastAsia"/>
                <w:sz w:val="18"/>
                <w:szCs w:val="18"/>
              </w:rPr>
              <w:t>最高设计温度≥</w:t>
            </w:r>
            <w:r>
              <w:rPr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00℃、控温精度≤±0.5℃、最大升温速率≥15℃/min、最大设计压力≥10 bar。（2）对光电催化原位X射线荧光</w:t>
            </w:r>
            <w:r>
              <w:rPr>
                <w:rFonts w:hint="eastAsia"/>
                <w:bCs/>
                <w:sz w:val="18"/>
                <w:szCs w:val="18"/>
              </w:rPr>
              <w:t>吸收谱/X射线发射谱</w:t>
            </w:r>
            <w:r>
              <w:rPr>
                <w:rFonts w:hint="eastAsia"/>
                <w:sz w:val="18"/>
                <w:szCs w:val="18"/>
              </w:rPr>
              <w:t>反应池验收以下指标：通光孔直径≥8 mm、荧光收集张角≥70°、电解池容积≥10 mL。（3）对光电催化原位透射XAS反应池技术参数验收以下指标：通光孔直径≥8 mm、液层厚度调节范围0.8-3 mm、电解池容积≥10 mL。</w:t>
            </w:r>
          </w:p>
          <w:p w14:paraId="4AD42EBA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保修</w:t>
            </w:r>
            <w:r>
              <w:rPr>
                <w:rFonts w:ascii="宋体" w:hAnsi="宋体"/>
                <w:b/>
                <w:sz w:val="18"/>
                <w:szCs w:val="18"/>
              </w:rPr>
              <w:t>及售后服务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：</w:t>
            </w:r>
            <w:r>
              <w:rPr>
                <w:sz w:val="18"/>
                <w:szCs w:val="18"/>
              </w:rPr>
              <w:t>提供至少1年的免费保修，包含人工、维修及零件等费用。在保修期内，供货商需要及时提供维修服务，包括产品的正常检修、维护等。保修期自验收签字之日算起，</w:t>
            </w:r>
            <w:r>
              <w:rPr>
                <w:kern w:val="0"/>
                <w:sz w:val="18"/>
                <w:szCs w:val="18"/>
              </w:rPr>
              <w:t>保修期内因质量问题而导致设备停用的时间从保修期中扣除</w:t>
            </w:r>
            <w:r>
              <w:rPr>
                <w:sz w:val="18"/>
                <w:szCs w:val="18"/>
              </w:rPr>
              <w:t>。</w:t>
            </w: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87EAE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1278</Words>
  <Characters>1418</Characters>
  <Lines>6</Lines>
  <Paragraphs>1</Paragraphs>
  <TotalTime>0</TotalTime>
  <ScaleCrop>false</ScaleCrop>
  <LinksUpToDate>false</LinksUpToDate>
  <CharactersWithSpaces>1458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2026-03-10T07:58:56Z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