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法拉第桶电荷量采集处理器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2C8858A0">
            <w:pPr>
              <w:tabs>
                <w:tab w:val="left" w:pos="6915"/>
              </w:tabs>
              <w:spacing w:line="240" w:lineRule="auto"/>
              <w:ind w:firstLine="420" w:firstLineChars="200"/>
              <w:jc w:val="left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ascii="宋体" w:hAnsi="宋体"/>
                <w:bCs/>
                <w:sz w:val="21"/>
                <w:szCs w:val="21"/>
              </w:rPr>
              <w:t>采购的产品包括正电子束流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法拉第桶</w:t>
            </w:r>
            <w:r>
              <w:rPr>
                <w:rFonts w:ascii="宋体" w:hAnsi="宋体"/>
                <w:bCs/>
                <w:sz w:val="21"/>
                <w:szCs w:val="21"/>
              </w:rPr>
              <w:t>微弱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电流</w:t>
            </w:r>
            <w:r>
              <w:rPr>
                <w:rFonts w:ascii="宋体" w:hAnsi="宋体"/>
                <w:bCs/>
                <w:sz w:val="21"/>
                <w:szCs w:val="21"/>
              </w:rPr>
              <w:t>测量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采集系统1套，包含1个前端模块和1台采集机箱。前端模块</w:t>
            </w:r>
            <w:r>
              <w:rPr>
                <w:rFonts w:ascii="宋体" w:hAnsi="宋体"/>
                <w:bCs/>
                <w:sz w:val="21"/>
                <w:szCs w:val="21"/>
              </w:rPr>
              <w:t>含前端电荷积分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器</w:t>
            </w:r>
            <w:r>
              <w:rPr>
                <w:rFonts w:ascii="宋体" w:hAnsi="宋体"/>
                <w:bCs/>
                <w:sz w:val="21"/>
                <w:szCs w:val="21"/>
              </w:rPr>
              <w:t>、高压模块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。采集机箱含</w:t>
            </w:r>
            <w:r>
              <w:rPr>
                <w:rFonts w:ascii="宋体" w:hAnsi="宋体"/>
                <w:bCs/>
                <w:sz w:val="21"/>
                <w:szCs w:val="21"/>
              </w:rPr>
              <w:t>采集处理器、通讯控制，以及配套的软件、现场调试服务。系统用于测量正电子粒子束产生的微</w:t>
            </w:r>
            <w:bookmarkStart w:id="0" w:name="OLE_LINK1"/>
            <w:r>
              <w:rPr>
                <w:rFonts w:ascii="宋体" w:hAnsi="宋体"/>
                <w:bCs/>
                <w:sz w:val="21"/>
                <w:szCs w:val="21"/>
              </w:rPr>
              <w:t>弱电流</w:t>
            </w:r>
            <w:bookmarkEnd w:id="0"/>
            <w:r>
              <w:rPr>
                <w:rFonts w:ascii="宋体" w:hAnsi="宋体"/>
                <w:bCs/>
                <w:sz w:val="21"/>
                <w:szCs w:val="21"/>
              </w:rPr>
              <w:t>信号，经法拉第筒收集、前端调理、高速数字化与处理，并通过网络将数据上传至上位机显示与控制。</w:t>
            </w:r>
          </w:p>
          <w:p w14:paraId="05BCB15E">
            <w:pPr>
              <w:widowControl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一、硬件要求</w:t>
            </w:r>
          </w:p>
          <w:p w14:paraId="32ED2250">
            <w:pPr>
              <w:widowControl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（1）整体硬件需求及接口</w:t>
            </w:r>
          </w:p>
          <w:p w14:paraId="4E4A359F">
            <w:pPr>
              <w:widowControl/>
              <w:spacing w:line="240" w:lineRule="auto"/>
              <w:ind w:firstLine="420" w:firstLineChars="200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交付</w:t>
            </w:r>
            <w:r>
              <w:rPr>
                <w:rFonts w:hint="eastAsia"/>
                <w:sz w:val="21"/>
                <w:szCs w:val="21"/>
              </w:rPr>
              <w:t>前端模块</w:t>
            </w:r>
            <w:r>
              <w:rPr>
                <w:sz w:val="21"/>
                <w:szCs w:val="21"/>
              </w:rPr>
              <w:t>一</w:t>
            </w:r>
            <w:r>
              <w:rPr>
                <w:rFonts w:hint="eastAsia"/>
                <w:sz w:val="21"/>
                <w:szCs w:val="21"/>
              </w:rPr>
              <w:t>个，</w:t>
            </w:r>
            <w:r>
              <w:rPr>
                <w:sz w:val="21"/>
                <w:szCs w:val="21"/>
              </w:rPr>
              <w:t>应包含</w:t>
            </w:r>
            <w:r>
              <w:rPr>
                <w:rFonts w:ascii="宋体" w:hAnsi="宋体"/>
                <w:bCs/>
                <w:sz w:val="21"/>
                <w:szCs w:val="21"/>
              </w:rPr>
              <w:t>前端电荷积分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器</w:t>
            </w:r>
            <w:r>
              <w:rPr>
                <w:rFonts w:ascii="宋体" w:hAnsi="宋体"/>
                <w:bCs/>
                <w:sz w:val="21"/>
                <w:szCs w:val="21"/>
              </w:rPr>
              <w:t>、高压模块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，靠近法拉第桶安装；</w:t>
            </w:r>
          </w:p>
          <w:p w14:paraId="0FF7F772">
            <w:pPr>
              <w:widowControl/>
              <w:spacing w:line="240" w:lineRule="auto"/>
              <w:ind w:firstLine="420" w:firstLineChars="20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交付</w:t>
            </w:r>
            <w:r>
              <w:rPr>
                <w:rFonts w:ascii="宋体" w:hAnsi="宋体"/>
                <w:bCs/>
                <w:sz w:val="21"/>
                <w:szCs w:val="21"/>
              </w:rPr>
              <w:t>采集处理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机箱</w:t>
            </w:r>
            <w:r>
              <w:rPr>
                <w:sz w:val="21"/>
                <w:szCs w:val="21"/>
              </w:rPr>
              <w:t>一套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应包含</w:t>
            </w:r>
            <w:r>
              <w:rPr>
                <w:rFonts w:ascii="宋体" w:hAnsi="宋体"/>
                <w:bCs/>
                <w:sz w:val="21"/>
                <w:szCs w:val="21"/>
              </w:rPr>
              <w:t>采集处理器、通讯控制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系统</w:t>
            </w:r>
            <w:r>
              <w:rPr>
                <w:sz w:val="21"/>
                <w:szCs w:val="21"/>
              </w:rPr>
              <w:t>；</w:t>
            </w:r>
          </w:p>
          <w:p w14:paraId="36DC8C5C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机箱内含电源管理模块，支持220V交流电压且顺序上电，以及相应的保护功能；</w:t>
            </w:r>
          </w:p>
          <w:p w14:paraId="460164E3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前端模块</w:t>
            </w:r>
            <w:r>
              <w:rPr>
                <w:rFonts w:hint="eastAsia"/>
                <w:sz w:val="21"/>
                <w:szCs w:val="21"/>
              </w:rPr>
              <w:t>前面板</w:t>
            </w:r>
            <w:r>
              <w:rPr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</w:rPr>
              <w:t>包含一路</w:t>
            </w:r>
            <w:r>
              <w:rPr>
                <w:rFonts w:ascii="宋体" w:hAnsi="宋体"/>
                <w:bCs/>
                <w:sz w:val="21"/>
                <w:szCs w:val="21"/>
              </w:rPr>
              <w:t>弱电流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输入三同轴BNC接口，一路</w:t>
            </w:r>
            <w:r>
              <w:rPr>
                <w:rFonts w:hint="eastAsia"/>
                <w:sz w:val="21"/>
                <w:szCs w:val="21"/>
              </w:rPr>
              <w:t>高压模块输出专用高压SHV接口。</w:t>
            </w:r>
          </w:p>
          <w:p w14:paraId="3E882C89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前端模块后</w:t>
            </w:r>
            <w:r>
              <w:rPr>
                <w:rFonts w:hint="eastAsia"/>
                <w:sz w:val="21"/>
                <w:szCs w:val="21"/>
              </w:rPr>
              <w:t>面板</w:t>
            </w:r>
            <w:r>
              <w:rPr>
                <w:sz w:val="21"/>
                <w:szCs w:val="21"/>
              </w:rPr>
              <w:t>：</w:t>
            </w:r>
            <w:r>
              <w:rPr>
                <w:rFonts w:hint="eastAsia"/>
                <w:sz w:val="21"/>
                <w:szCs w:val="21"/>
              </w:rPr>
              <w:t>包含1路积分电压信号输出接口，标准SMA接口。</w:t>
            </w:r>
          </w:p>
          <w:p w14:paraId="092155F8">
            <w:pPr>
              <w:widowControl/>
              <w:spacing w:line="240" w:lineRule="auto"/>
              <w:ind w:left="420" w:leftChars="200"/>
              <w:rPr>
                <w:sz w:val="21"/>
                <w:szCs w:val="21"/>
              </w:rPr>
            </w:pPr>
            <w:r>
              <w:rPr>
                <w:rFonts w:ascii="宋体" w:hAnsi="宋体"/>
                <w:bCs/>
                <w:sz w:val="21"/>
                <w:szCs w:val="21"/>
              </w:rPr>
              <w:t>采集处理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机箱</w:t>
            </w:r>
            <w:r>
              <w:rPr>
                <w:rFonts w:hint="eastAsia"/>
                <w:sz w:val="21"/>
                <w:szCs w:val="21"/>
              </w:rPr>
              <w:t>前面板：包含不少于1个电触发接口、</w:t>
            </w: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个时钟信号、</w:t>
            </w: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个触发信号以及1个输入信号接口，均为标准SMA接口；电源开关以及电源指示灯。</w:t>
            </w:r>
          </w:p>
          <w:p w14:paraId="5EEBC889">
            <w:pPr>
              <w:widowControl/>
              <w:spacing w:line="240" w:lineRule="auto"/>
              <w:ind w:left="420" w:leftChars="200"/>
              <w:rPr>
                <w:sz w:val="21"/>
                <w:szCs w:val="21"/>
              </w:rPr>
            </w:pPr>
            <w:r>
              <w:rPr>
                <w:rFonts w:ascii="宋体" w:hAnsi="宋体"/>
                <w:bCs/>
                <w:sz w:val="21"/>
                <w:szCs w:val="21"/>
              </w:rPr>
              <w:t>采集处理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机箱</w:t>
            </w:r>
            <w:r>
              <w:rPr>
                <w:rFonts w:hint="eastAsia"/>
                <w:sz w:val="21"/>
                <w:szCs w:val="21"/>
              </w:rPr>
              <w:t>后面板：包含</w:t>
            </w: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个以上网线接口（连接控制系统）、</w:t>
            </w:r>
            <w:r>
              <w:rPr>
                <w:sz w:val="21"/>
                <w:szCs w:val="21"/>
              </w:rPr>
              <w:t>USB</w:t>
            </w:r>
            <w:r>
              <w:rPr>
                <w:rFonts w:hint="eastAsia"/>
                <w:sz w:val="21"/>
                <w:szCs w:val="21"/>
              </w:rPr>
              <w:t>口≥</w:t>
            </w:r>
            <w:r>
              <w:rPr>
                <w:sz w:val="21"/>
                <w:szCs w:val="21"/>
              </w:rPr>
              <w:t>4</w:t>
            </w:r>
            <w:r>
              <w:rPr>
                <w:rFonts w:hint="eastAsia"/>
                <w:sz w:val="21"/>
                <w:szCs w:val="21"/>
              </w:rPr>
              <w:t>个、</w:t>
            </w:r>
            <w:r>
              <w:rPr>
                <w:sz w:val="21"/>
                <w:szCs w:val="21"/>
              </w:rPr>
              <w:t>VGA</w:t>
            </w:r>
            <w:r>
              <w:rPr>
                <w:rFonts w:hint="eastAsia"/>
                <w:sz w:val="21"/>
                <w:szCs w:val="21"/>
              </w:rPr>
              <w:t>和</w:t>
            </w:r>
            <w:r>
              <w:rPr>
                <w:sz w:val="21"/>
                <w:szCs w:val="21"/>
              </w:rPr>
              <w:t>HDMI</w:t>
            </w:r>
            <w:r>
              <w:rPr>
                <w:rFonts w:hint="eastAsia"/>
                <w:sz w:val="21"/>
                <w:szCs w:val="21"/>
              </w:rPr>
              <w:t>等屏幕通信接口≥</w:t>
            </w:r>
            <w:r>
              <w:rPr>
                <w:sz w:val="21"/>
                <w:szCs w:val="21"/>
              </w:rPr>
              <w:t>1</w:t>
            </w:r>
            <w:r>
              <w:rPr>
                <w:rFonts w:hint="eastAsia"/>
                <w:sz w:val="21"/>
                <w:szCs w:val="21"/>
              </w:rPr>
              <w:t>个、</w:t>
            </w:r>
            <w:r>
              <w:rPr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路</w:t>
            </w:r>
            <w:r>
              <w:rPr>
                <w:sz w:val="21"/>
                <w:szCs w:val="21"/>
              </w:rPr>
              <w:t>JTAG/SWG</w:t>
            </w:r>
            <w:r>
              <w:rPr>
                <w:rFonts w:hint="eastAsia"/>
                <w:sz w:val="21"/>
                <w:szCs w:val="21"/>
              </w:rPr>
              <w:t>调试接口。</w:t>
            </w:r>
          </w:p>
          <w:p w14:paraId="16790783">
            <w:pPr>
              <w:widowControl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（2）</w:t>
            </w:r>
            <w:r>
              <w:rPr>
                <w:rFonts w:ascii="宋体" w:hAnsi="宋体"/>
                <w:bCs/>
                <w:sz w:val="21"/>
                <w:szCs w:val="21"/>
              </w:rPr>
              <w:t>前端电荷积分</w:t>
            </w:r>
            <w:r>
              <w:rPr>
                <w:rFonts w:hint="eastAsia" w:ascii="宋体" w:hAnsi="宋体"/>
                <w:bCs/>
                <w:sz w:val="21"/>
                <w:szCs w:val="21"/>
              </w:rPr>
              <w:t>器</w:t>
            </w:r>
          </w:p>
          <w:p w14:paraId="3C21FAF7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前端信号调理：</w:t>
            </w:r>
            <w:r>
              <w:rPr>
                <w:sz w:val="21"/>
                <w:szCs w:val="21"/>
              </w:rPr>
              <w:t>将法拉第筒p</w:t>
            </w:r>
            <w:r>
              <w:rPr>
                <w:rFonts w:hint="eastAsia"/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级短脉宽微弱的电流脉冲信号进行电荷积分，转换为u</w:t>
            </w:r>
            <w:r>
              <w:rPr>
                <w:rFonts w:hint="eastAsia"/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级电压信号，且脉宽可调。</w:t>
            </w:r>
            <w:r>
              <w:rPr>
                <w:rFonts w:hint="eastAsia"/>
                <w:sz w:val="21"/>
                <w:szCs w:val="21"/>
              </w:rPr>
              <w:t>输入电荷信号范围：</w:t>
            </w:r>
            <w:r>
              <w:rPr>
                <w:sz w:val="21"/>
                <w:szCs w:val="21"/>
              </w:rPr>
              <w:t>0.5pC</w:t>
            </w:r>
            <w:r>
              <w:rPr>
                <w:rFonts w:hint="eastAsia"/>
                <w:sz w:val="21"/>
                <w:szCs w:val="21"/>
              </w:rPr>
              <w:t>~</w:t>
            </w:r>
            <w:r>
              <w:rPr>
                <w:sz w:val="21"/>
                <w:szCs w:val="21"/>
              </w:rPr>
              <w:t>20pC</w:t>
            </w:r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>积分增益可调，</w:t>
            </w:r>
            <w:r>
              <w:rPr>
                <w:rFonts w:hint="eastAsia"/>
                <w:sz w:val="21"/>
                <w:szCs w:val="21"/>
              </w:rPr>
              <w:t>输出电压信号范围：0V~5V。</w:t>
            </w:r>
            <w:r>
              <w:rPr>
                <w:sz w:val="21"/>
                <w:szCs w:val="21"/>
              </w:rPr>
              <w:t>积分非线性度≤</w:t>
            </w:r>
            <w:r>
              <w:rPr>
                <w:rFonts w:hint="eastAsia"/>
                <w:sz w:val="21"/>
                <w:szCs w:val="21"/>
              </w:rPr>
              <w:t>0.5</w:t>
            </w:r>
            <w:r>
              <w:rPr>
                <w:sz w:val="21"/>
                <w:szCs w:val="21"/>
              </w:rPr>
              <w:t>%</w:t>
            </w:r>
            <w:r>
              <w:rPr>
                <w:rFonts w:hint="eastAsia"/>
                <w:sz w:val="21"/>
                <w:szCs w:val="21"/>
              </w:rPr>
              <w:t>。为</w:t>
            </w:r>
            <w:r>
              <w:rPr>
                <w:sz w:val="21"/>
                <w:szCs w:val="21"/>
              </w:rPr>
              <w:t>匹配后级采样电路有效输入范围</w:t>
            </w:r>
            <w:r>
              <w:rPr>
                <w:rFonts w:hint="eastAsia"/>
                <w:sz w:val="21"/>
                <w:szCs w:val="21"/>
              </w:rPr>
              <w:t>，信号衰减范围0dB~20dB</w:t>
            </w:r>
            <w:r>
              <w:rPr>
                <w:sz w:val="21"/>
                <w:szCs w:val="21"/>
              </w:rPr>
              <w:t>。接口为标准三同轴接口，</w:t>
            </w:r>
            <w:r>
              <w:rPr>
                <w:rFonts w:hint="eastAsia"/>
                <w:sz w:val="21"/>
                <w:szCs w:val="21"/>
              </w:rPr>
              <w:t>由内到外三层电气标准分别为微弱电流信号层、等电位保护层、屏蔽层；积分电路板端需</w:t>
            </w:r>
            <w:r>
              <w:rPr>
                <w:sz w:val="21"/>
                <w:szCs w:val="21"/>
              </w:rPr>
              <w:t>做保护环功能，减少线缆传输</w:t>
            </w:r>
            <w:r>
              <w:rPr>
                <w:rFonts w:hint="eastAsia"/>
                <w:sz w:val="21"/>
                <w:szCs w:val="21"/>
              </w:rPr>
              <w:t>及板端</w:t>
            </w:r>
            <w:r>
              <w:rPr>
                <w:sz w:val="21"/>
                <w:szCs w:val="21"/>
              </w:rPr>
              <w:t>漏电流。</w:t>
            </w:r>
          </w:p>
          <w:p w14:paraId="7EA5AF6B">
            <w:pPr>
              <w:widowControl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（3）高压模块</w:t>
            </w:r>
          </w:p>
          <w:p w14:paraId="354785F8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高压模块输出：负300</w:t>
            </w:r>
            <w:r>
              <w:rPr>
                <w:rFonts w:hint="eastAsia"/>
                <w:sz w:val="21"/>
                <w:szCs w:val="21"/>
                <w:lang w:eastAsia="zh-CN"/>
              </w:rPr>
              <w:t>—</w:t>
            </w:r>
            <w:r>
              <w:rPr>
                <w:rFonts w:hint="eastAsia"/>
                <w:sz w:val="21"/>
                <w:szCs w:val="21"/>
              </w:rPr>
              <w:t>400V，通过专用高压SHV接口输出，电压精度</w:t>
            </w:r>
            <w:r>
              <w:rPr>
                <w:sz w:val="21"/>
                <w:szCs w:val="21"/>
              </w:rPr>
              <w:t>≤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%</w:t>
            </w:r>
            <w:r>
              <w:rPr>
                <w:rFonts w:hint="eastAsia"/>
                <w:sz w:val="21"/>
                <w:szCs w:val="21"/>
              </w:rPr>
              <w:t>，长期稳定度</w:t>
            </w:r>
            <w:r>
              <w:rPr>
                <w:sz w:val="21"/>
                <w:szCs w:val="21"/>
              </w:rPr>
              <w:t>≤</w:t>
            </w:r>
            <w:r>
              <w:rPr>
                <w:rFonts w:hint="eastAsia"/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>% @ 24h</w:t>
            </w:r>
            <w:r>
              <w:rPr>
                <w:rFonts w:hint="eastAsia"/>
                <w:sz w:val="21"/>
                <w:szCs w:val="21"/>
              </w:rPr>
              <w:t>。含</w:t>
            </w:r>
            <w:r>
              <w:rPr>
                <w:sz w:val="21"/>
                <w:szCs w:val="21"/>
              </w:rPr>
              <w:t>保护功能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过载、短路保护，过流限制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13EB5CBA">
            <w:pPr>
              <w:widowControl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（4）</w:t>
            </w:r>
            <w:r>
              <w:rPr>
                <w:rFonts w:ascii="宋体" w:hAnsi="宋体"/>
                <w:bCs/>
                <w:sz w:val="21"/>
                <w:szCs w:val="21"/>
              </w:rPr>
              <w:t>采集处理器</w:t>
            </w:r>
          </w:p>
          <w:p w14:paraId="4751190C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ADC </w:t>
            </w:r>
            <w:r>
              <w:rPr>
                <w:rFonts w:hint="eastAsia"/>
                <w:sz w:val="21"/>
                <w:szCs w:val="21"/>
              </w:rPr>
              <w:t>模块：≥</w:t>
            </w:r>
            <w:r>
              <w:rPr>
                <w:sz w:val="21"/>
                <w:szCs w:val="21"/>
              </w:rPr>
              <w:t xml:space="preserve">1 </w:t>
            </w:r>
            <w:r>
              <w:rPr>
                <w:rFonts w:hint="eastAsia"/>
                <w:sz w:val="21"/>
                <w:szCs w:val="21"/>
              </w:rPr>
              <w:t>通道，≥</w:t>
            </w:r>
            <w:r>
              <w:rPr>
                <w:sz w:val="21"/>
                <w:szCs w:val="21"/>
              </w:rPr>
              <w:t xml:space="preserve">16bit </w:t>
            </w:r>
            <w:r>
              <w:rPr>
                <w:rFonts w:hint="eastAsia"/>
                <w:sz w:val="21"/>
                <w:szCs w:val="21"/>
              </w:rPr>
              <w:t>分辨率，≥</w:t>
            </w:r>
            <w:r>
              <w:rPr>
                <w:sz w:val="21"/>
                <w:szCs w:val="21"/>
              </w:rPr>
              <w:t xml:space="preserve">125MS/s </w:t>
            </w:r>
            <w:r>
              <w:rPr>
                <w:rFonts w:hint="eastAsia"/>
                <w:sz w:val="21"/>
                <w:szCs w:val="21"/>
              </w:rPr>
              <w:t>采样率，</w:t>
            </w:r>
            <w:r>
              <w:rPr>
                <w:sz w:val="21"/>
                <w:szCs w:val="21"/>
              </w:rPr>
              <w:t>SNR</w:t>
            </w:r>
            <w:r>
              <w:rPr>
                <w:rFonts w:hint="eastAsia"/>
                <w:sz w:val="21"/>
                <w:szCs w:val="21"/>
              </w:rPr>
              <w:t>≥</w:t>
            </w:r>
            <w:r>
              <w:rPr>
                <w:sz w:val="21"/>
                <w:szCs w:val="21"/>
              </w:rPr>
              <w:t>65dB</w:t>
            </w:r>
            <w:r>
              <w:rPr>
                <w:rFonts w:hint="eastAsia"/>
                <w:sz w:val="21"/>
                <w:szCs w:val="21"/>
              </w:rPr>
              <w:t>；</w:t>
            </w:r>
          </w:p>
          <w:p w14:paraId="0D3AB429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触发接口：1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路</w:t>
            </w:r>
            <w:r>
              <w:rPr>
                <w:sz w:val="21"/>
                <w:szCs w:val="21"/>
              </w:rPr>
              <w:t xml:space="preserve"> SMA TTL </w:t>
            </w:r>
            <w:r>
              <w:rPr>
                <w:rFonts w:hint="eastAsia"/>
                <w:sz w:val="21"/>
                <w:szCs w:val="21"/>
              </w:rPr>
              <w:t>触发，触发重频≥</w:t>
            </w:r>
            <w:r>
              <w:rPr>
                <w:sz w:val="21"/>
                <w:szCs w:val="21"/>
              </w:rPr>
              <w:t>1Hz</w:t>
            </w:r>
            <w:r>
              <w:rPr>
                <w:rFonts w:hint="eastAsia"/>
                <w:sz w:val="21"/>
                <w:szCs w:val="21"/>
              </w:rPr>
              <w:t>；</w:t>
            </w:r>
          </w:p>
          <w:p w14:paraId="201E315C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FPGA </w:t>
            </w:r>
            <w:r>
              <w:rPr>
                <w:rFonts w:hint="eastAsia"/>
                <w:sz w:val="21"/>
                <w:szCs w:val="21"/>
              </w:rPr>
              <w:t>与嵌入式处理器：选用</w:t>
            </w:r>
            <w:r>
              <w:rPr>
                <w:sz w:val="21"/>
                <w:szCs w:val="21"/>
              </w:rPr>
              <w:t xml:space="preserve"> Xilinx Kintex/Virtex UltraScale </w:t>
            </w:r>
            <w:r>
              <w:rPr>
                <w:rFonts w:hint="eastAsia"/>
                <w:sz w:val="21"/>
                <w:szCs w:val="21"/>
              </w:rPr>
              <w:t>系列（不低于</w:t>
            </w:r>
            <w:r>
              <w:rPr>
                <w:sz w:val="21"/>
                <w:szCs w:val="21"/>
              </w:rPr>
              <w:t xml:space="preserve"> XCKU115-2FLVA1517E</w:t>
            </w:r>
            <w:r>
              <w:rPr>
                <w:rFonts w:hint="eastAsia"/>
                <w:sz w:val="21"/>
                <w:szCs w:val="21"/>
              </w:rPr>
              <w:t>），逻辑单元≥</w:t>
            </w:r>
            <w:r>
              <w:rPr>
                <w:sz w:val="21"/>
                <w:szCs w:val="21"/>
              </w:rPr>
              <w:t xml:space="preserve">145 </w:t>
            </w:r>
            <w:r>
              <w:rPr>
                <w:rFonts w:hint="eastAsia"/>
                <w:sz w:val="21"/>
                <w:szCs w:val="21"/>
              </w:rPr>
              <w:t>万、</w:t>
            </w:r>
            <w:r>
              <w:rPr>
                <w:sz w:val="21"/>
                <w:szCs w:val="21"/>
              </w:rPr>
              <w:t xml:space="preserve">DSP </w:t>
            </w:r>
            <w:r>
              <w:rPr>
                <w:rFonts w:hint="eastAsia"/>
                <w:sz w:val="21"/>
                <w:szCs w:val="21"/>
              </w:rPr>
              <w:t>切片≥</w:t>
            </w:r>
            <w:r>
              <w:rPr>
                <w:sz w:val="21"/>
                <w:szCs w:val="21"/>
              </w:rPr>
              <w:t xml:space="preserve">5520 </w:t>
            </w:r>
            <w:r>
              <w:rPr>
                <w:rFonts w:hint="eastAsia"/>
                <w:sz w:val="21"/>
                <w:szCs w:val="21"/>
              </w:rPr>
              <w:t>个、</w:t>
            </w:r>
            <w:r>
              <w:rPr>
                <w:sz w:val="21"/>
                <w:szCs w:val="21"/>
              </w:rPr>
              <w:t xml:space="preserve">GTH </w:t>
            </w:r>
            <w:r>
              <w:rPr>
                <w:rFonts w:hint="eastAsia"/>
                <w:sz w:val="21"/>
                <w:szCs w:val="21"/>
              </w:rPr>
              <w:t>高速收发器</w:t>
            </w:r>
            <w:r>
              <w:rPr>
                <w:sz w:val="21"/>
                <w:szCs w:val="21"/>
              </w:rPr>
              <w:t xml:space="preserve"> 64 </w:t>
            </w:r>
            <w:r>
              <w:rPr>
                <w:rFonts w:hint="eastAsia"/>
                <w:sz w:val="21"/>
                <w:szCs w:val="21"/>
              </w:rPr>
              <w:t>个；</w:t>
            </w:r>
            <w:r>
              <w:rPr>
                <w:sz w:val="21"/>
                <w:szCs w:val="21"/>
              </w:rPr>
              <w:t xml:space="preserve">I/O </w:t>
            </w:r>
            <w:r>
              <w:rPr>
                <w:rFonts w:hint="eastAsia"/>
                <w:sz w:val="21"/>
                <w:szCs w:val="21"/>
              </w:rPr>
              <w:t>端口≥</w:t>
            </w:r>
            <w:r>
              <w:rPr>
                <w:sz w:val="21"/>
                <w:szCs w:val="21"/>
              </w:rPr>
              <w:t xml:space="preserve">624 </w:t>
            </w:r>
            <w:r>
              <w:rPr>
                <w:rFonts w:hint="eastAsia"/>
                <w:sz w:val="21"/>
                <w:szCs w:val="21"/>
              </w:rPr>
              <w:t>个，引脚≥</w:t>
            </w:r>
            <w:r>
              <w:rPr>
                <w:sz w:val="21"/>
                <w:szCs w:val="21"/>
              </w:rPr>
              <w:t xml:space="preserve">1500 </w:t>
            </w:r>
            <w:r>
              <w:rPr>
                <w:rFonts w:hint="eastAsia"/>
                <w:sz w:val="21"/>
                <w:szCs w:val="21"/>
              </w:rPr>
              <w:t>个；嵌入式处理器为</w:t>
            </w:r>
            <w:r>
              <w:rPr>
                <w:sz w:val="21"/>
                <w:szCs w:val="21"/>
              </w:rPr>
              <w:t>ARM/x86 架构嵌入式处理器</w:t>
            </w:r>
            <w:r>
              <w:rPr>
                <w:rFonts w:hint="eastAsia"/>
                <w:sz w:val="21"/>
                <w:szCs w:val="21"/>
              </w:rPr>
              <w:t>，包含</w:t>
            </w:r>
            <w:r>
              <w:rPr>
                <w:sz w:val="21"/>
                <w:szCs w:val="21"/>
              </w:rPr>
              <w:t>系统管理</w:t>
            </w:r>
            <w:r>
              <w:rPr>
                <w:rFonts w:hint="eastAsia"/>
                <w:sz w:val="21"/>
                <w:szCs w:val="21"/>
              </w:rPr>
              <w:t>及</w:t>
            </w:r>
            <w:r>
              <w:rPr>
                <w:sz w:val="21"/>
                <w:szCs w:val="21"/>
              </w:rPr>
              <w:t>数据处理</w:t>
            </w:r>
            <w:r>
              <w:rPr>
                <w:rFonts w:hint="eastAsia"/>
                <w:sz w:val="21"/>
                <w:szCs w:val="21"/>
              </w:rPr>
              <w:t>功能，能运行嵌入式EPICS。</w:t>
            </w:r>
          </w:p>
          <w:p w14:paraId="41584D32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存储：片内</w:t>
            </w:r>
            <w:r>
              <w:rPr>
                <w:sz w:val="21"/>
                <w:szCs w:val="21"/>
              </w:rPr>
              <w:t xml:space="preserve"> RAM</w:t>
            </w:r>
            <w:r>
              <w:rPr>
                <w:rFonts w:hint="eastAsia"/>
                <w:sz w:val="21"/>
                <w:szCs w:val="21"/>
              </w:rPr>
              <w:t>≥</w:t>
            </w:r>
            <w:r>
              <w:rPr>
                <w:sz w:val="21"/>
                <w:szCs w:val="21"/>
              </w:rPr>
              <w:t>77721600 bits</w:t>
            </w:r>
            <w:r>
              <w:rPr>
                <w:rFonts w:hint="eastAsia"/>
                <w:sz w:val="21"/>
                <w:szCs w:val="21"/>
              </w:rPr>
              <w:t>，外挂</w:t>
            </w:r>
            <w:r>
              <w:rPr>
                <w:sz w:val="21"/>
                <w:szCs w:val="21"/>
              </w:rPr>
              <w:t xml:space="preserve"> DDR </w:t>
            </w:r>
            <w:r>
              <w:rPr>
                <w:rFonts w:hint="eastAsia"/>
                <w:sz w:val="21"/>
                <w:szCs w:val="21"/>
              </w:rPr>
              <w:t>存储≥</w:t>
            </w:r>
            <w:r>
              <w:rPr>
                <w:sz w:val="21"/>
                <w:szCs w:val="21"/>
              </w:rPr>
              <w:t>8Gb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73964889">
            <w:pPr>
              <w:widowControl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（5）</w:t>
            </w:r>
            <w:r>
              <w:rPr>
                <w:rFonts w:ascii="宋体" w:hAnsi="宋体"/>
                <w:bCs/>
                <w:sz w:val="21"/>
                <w:szCs w:val="21"/>
              </w:rPr>
              <w:t>通讯控制</w:t>
            </w:r>
          </w:p>
          <w:p w14:paraId="676993A6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包含基于</w:t>
            </w:r>
            <w:r>
              <w:rPr>
                <w:sz w:val="21"/>
                <w:szCs w:val="21"/>
              </w:rPr>
              <w:t>Windows/Linux</w:t>
            </w:r>
            <w:r>
              <w:rPr>
                <w:rFonts w:hint="eastAsia"/>
                <w:sz w:val="21"/>
                <w:szCs w:val="21"/>
              </w:rPr>
              <w:t>系统的</w:t>
            </w:r>
            <w:r>
              <w:rPr>
                <w:sz w:val="21"/>
                <w:szCs w:val="21"/>
              </w:rPr>
              <w:t>EPICS</w:t>
            </w:r>
            <w:r>
              <w:rPr>
                <w:rFonts w:hint="eastAsia"/>
                <w:sz w:val="21"/>
                <w:szCs w:val="21"/>
              </w:rPr>
              <w:t>的</w:t>
            </w:r>
            <w:r>
              <w:rPr>
                <w:sz w:val="21"/>
                <w:szCs w:val="21"/>
              </w:rPr>
              <w:t>IOC</w:t>
            </w:r>
            <w:r>
              <w:rPr>
                <w:rFonts w:hint="eastAsia"/>
                <w:sz w:val="21"/>
                <w:szCs w:val="21"/>
              </w:rPr>
              <w:t>及</w:t>
            </w:r>
            <w:r>
              <w:rPr>
                <w:sz w:val="21"/>
                <w:szCs w:val="21"/>
              </w:rPr>
              <w:t>OPI</w:t>
            </w:r>
            <w:r>
              <w:rPr>
                <w:rFonts w:hint="eastAsia"/>
                <w:sz w:val="21"/>
                <w:szCs w:val="21"/>
              </w:rPr>
              <w:t>；与控制系统通讯，需满足</w:t>
            </w:r>
            <w:r>
              <w:rPr>
                <w:sz w:val="21"/>
                <w:szCs w:val="21"/>
              </w:rPr>
              <w:t>STCF-BTP</w:t>
            </w:r>
            <w:r>
              <w:rPr>
                <w:rFonts w:hint="eastAsia"/>
                <w:sz w:val="21"/>
                <w:szCs w:val="21"/>
              </w:rPr>
              <w:t>设备控制接口规范（甲方提供）；</w:t>
            </w:r>
          </w:p>
          <w:p w14:paraId="58522616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IOC</w:t>
            </w:r>
            <w:r>
              <w:rPr>
                <w:rFonts w:hint="eastAsia"/>
                <w:sz w:val="21"/>
                <w:szCs w:val="21"/>
              </w:rPr>
              <w:t>功能要求：与</w:t>
            </w:r>
            <w:r>
              <w:rPr>
                <w:sz w:val="21"/>
                <w:szCs w:val="21"/>
              </w:rPr>
              <w:t>FPGA</w:t>
            </w:r>
            <w:r>
              <w:rPr>
                <w:rFonts w:hint="eastAsia"/>
                <w:sz w:val="21"/>
                <w:szCs w:val="21"/>
              </w:rPr>
              <w:t>进行通信（数据的提取及控制参数下发），需增加电荷量测量计算等功能，以及开机自启动的功能；</w:t>
            </w:r>
          </w:p>
          <w:p w14:paraId="628C1193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OPI</w:t>
            </w:r>
            <w:r>
              <w:rPr>
                <w:rFonts w:hint="eastAsia"/>
                <w:sz w:val="21"/>
                <w:szCs w:val="21"/>
              </w:rPr>
              <w:t>要求：供应商应指导甲方进行操作系统的配置，操作系统应提前配置好</w:t>
            </w:r>
            <w:r>
              <w:rPr>
                <w:sz w:val="21"/>
                <w:szCs w:val="21"/>
              </w:rPr>
              <w:t>python3</w:t>
            </w:r>
            <w:r>
              <w:rPr>
                <w:rFonts w:hint="eastAsia"/>
                <w:sz w:val="21"/>
                <w:szCs w:val="21"/>
              </w:rPr>
              <w:t>及</w:t>
            </w:r>
            <w:r>
              <w:rPr>
                <w:sz w:val="21"/>
                <w:szCs w:val="21"/>
              </w:rPr>
              <w:t>jdk-17</w:t>
            </w:r>
            <w:r>
              <w:rPr>
                <w:rFonts w:hint="eastAsia"/>
                <w:sz w:val="21"/>
                <w:szCs w:val="21"/>
              </w:rPr>
              <w:t>环境，并配有基于</w:t>
            </w:r>
            <w:r>
              <w:rPr>
                <w:sz w:val="21"/>
                <w:szCs w:val="21"/>
              </w:rPr>
              <w:t>CSS-Studio</w:t>
            </w:r>
            <w:r>
              <w:rPr>
                <w:rFonts w:hint="eastAsia"/>
                <w:sz w:val="21"/>
                <w:szCs w:val="21"/>
              </w:rPr>
              <w:t>下的</w:t>
            </w:r>
            <w:r>
              <w:rPr>
                <w:sz w:val="21"/>
                <w:szCs w:val="21"/>
              </w:rPr>
              <w:t>phoebus</w:t>
            </w:r>
            <w:r>
              <w:rPr>
                <w:rFonts w:hint="eastAsia"/>
                <w:sz w:val="21"/>
                <w:szCs w:val="21"/>
              </w:rPr>
              <w:t>的用户操作界面；</w:t>
            </w:r>
          </w:p>
          <w:p w14:paraId="328B30B6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OPI</w:t>
            </w:r>
            <w:r>
              <w:rPr>
                <w:rFonts w:hint="eastAsia"/>
                <w:sz w:val="21"/>
                <w:szCs w:val="21"/>
              </w:rPr>
              <w:t>界面功能：测量系统触发、时钟的选择；监控通道采样值，积分电压幅度及其对应的电荷量；控制输入通道衰减值；</w:t>
            </w:r>
          </w:p>
          <w:p w14:paraId="20D876B5">
            <w:pPr>
              <w:pStyle w:val="5"/>
              <w:widowControl/>
              <w:spacing w:line="240" w:lineRule="auto"/>
              <w:ind w:left="420" w:firstLine="0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FPGA</w:t>
            </w:r>
            <w:r>
              <w:rPr>
                <w:rFonts w:hint="eastAsia"/>
                <w:sz w:val="21"/>
                <w:szCs w:val="21"/>
              </w:rPr>
              <w:t>代码要求：能够与上位机通过</w:t>
            </w:r>
            <w:r>
              <w:rPr>
                <w:sz w:val="21"/>
                <w:szCs w:val="21"/>
              </w:rPr>
              <w:t>TCP/UDP</w:t>
            </w:r>
            <w:r>
              <w:rPr>
                <w:rFonts w:hint="eastAsia"/>
                <w:sz w:val="21"/>
                <w:szCs w:val="21"/>
              </w:rPr>
              <w:t>进行通信。算法方面应支持电荷量测量算法，输出电荷量大小。支持控制输入信号衰减值。</w:t>
            </w:r>
          </w:p>
          <w:p w14:paraId="2B4EC743">
            <w:pPr>
              <w:widowControl/>
              <w:spacing w:line="24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二、服务要求</w:t>
            </w:r>
          </w:p>
          <w:p w14:paraId="4455E6A7">
            <w:pPr>
              <w:pStyle w:val="5"/>
              <w:tabs>
                <w:tab w:val="left" w:pos="6915"/>
              </w:tabs>
              <w:spacing w:line="240" w:lineRule="auto"/>
              <w:ind w:left="420" w:leftChars="200" w:firstLine="0"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报价应包含供应商在用户指定现场培训服务不小于7日的人员费用。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08E7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bCs w:val="0"/>
                <w:sz w:val="21"/>
                <w:szCs w:val="21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合同签订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后1个月内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。</w:t>
            </w:r>
          </w:p>
          <w:p w14:paraId="379C6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bCs w:val="0"/>
                <w:sz w:val="21"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1"/>
                <w:szCs w:val="21"/>
              </w:rPr>
              <w:t>：</w:t>
            </w:r>
            <w:r>
              <w:rPr>
                <w:rFonts w:ascii="宋体" w:hAnsi="宋体"/>
                <w:b w:val="0"/>
                <w:bCs/>
                <w:sz w:val="21"/>
                <w:szCs w:val="21"/>
              </w:rPr>
              <w:t>一次性交付。</w:t>
            </w:r>
          </w:p>
          <w:p w14:paraId="787541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bCs w:val="0"/>
                <w:sz w:val="21"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合同签订后支付合同总价的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0%预付款；出厂测试合格并到货，</w:t>
            </w:r>
            <w:bookmarkStart w:id="1" w:name="OLE_LINK42"/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现场调试</w:t>
            </w:r>
            <w:bookmarkEnd w:id="1"/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合格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，支付50%尾款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。</w:t>
            </w:r>
            <w:bookmarkStart w:id="3" w:name="_GoBack"/>
            <w:bookmarkEnd w:id="3"/>
          </w:p>
          <w:p w14:paraId="7B7F2FB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</w:rPr>
              <w:t>验收指标及验收要求：</w:t>
            </w:r>
          </w:p>
          <w:p w14:paraId="03BDEAB5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前端机箱的弱电流输入为三同轴BNC接口，高压输出为专用高压SHV接口；</w:t>
            </w:r>
          </w:p>
          <w:p w14:paraId="27E1DE00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前端机箱积分电压输出接口和采集机箱信号输入接口均为标准SMA；</w:t>
            </w:r>
          </w:p>
          <w:p w14:paraId="1F0E5AFA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采集机箱包含不少于1个电触发接口、1个时钟信号、1个触发信号以及1个输入信号接口，均为标准SMA接口，网线接口≥1个、USB口≥4个、VGA和HDMI等屏幕通信接口≥1个、2路JTAG/SWG调试接口；</w:t>
            </w:r>
          </w:p>
          <w:p w14:paraId="04C4EC69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电荷积分后输出uS级电压信号，脉宽可调。输入电荷信号范围≥0.5pC~20pC；积分增益可调，输出电压信号范围≥0V~5V。积分非线性度≤0.5%。信号衰减范围≥0dB~20dB；</w:t>
            </w:r>
          </w:p>
          <w:p w14:paraId="11AE257B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高压输出负300-400V，电压精度≤1%，长期稳定度≤1% @ 24h。含保护功能。</w:t>
            </w:r>
          </w:p>
          <w:p w14:paraId="60E08F09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ADC 模块：≥1 通道，≥16bit 分辨率，≥125MS/s 采样率，SNR≥65dB；</w:t>
            </w:r>
          </w:p>
          <w:p w14:paraId="21DC44AE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FPGA</w:t>
            </w:r>
            <w:r>
              <w:rPr>
                <w:rFonts w:hint="eastAsia"/>
                <w:sz w:val="21"/>
                <w:szCs w:val="21"/>
              </w:rPr>
              <w:t>性能不低于</w:t>
            </w:r>
            <w:r>
              <w:rPr>
                <w:sz w:val="21"/>
                <w:szCs w:val="21"/>
              </w:rPr>
              <w:t xml:space="preserve"> XCKU115-2FLVA1517E</w:t>
            </w:r>
            <w:r>
              <w:rPr>
                <w:rFonts w:hint="eastAsia"/>
                <w:sz w:val="21"/>
                <w:szCs w:val="21"/>
              </w:rPr>
              <w:t>，1 路 SMA TTL 触发，触发重频≥1Hz；</w:t>
            </w:r>
          </w:p>
          <w:p w14:paraId="1A439D15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IOC功能：含数据的提取及控制参数下发，以及开机自启动；</w:t>
            </w:r>
          </w:p>
          <w:p w14:paraId="2EEDE840">
            <w:pPr>
              <w:pStyle w:val="5"/>
              <w:widowControl/>
              <w:numPr>
                <w:ilvl w:val="0"/>
                <w:numId w:val="1"/>
              </w:numPr>
              <w:spacing w:line="240" w:lineRule="auto"/>
              <w:ind w:left="425" w:leftChars="0" w:hanging="425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OPI界面功能：测量系统触发、时钟的选择；监控通道采样值，积分电压幅度及其对应的电荷量；控制输入通道衰减值；</w:t>
            </w:r>
          </w:p>
          <w:p w14:paraId="5EE11461">
            <w:pPr>
              <w:widowControl/>
              <w:numPr>
                <w:numId w:val="0"/>
              </w:numPr>
              <w:spacing w:line="240" w:lineRule="auto"/>
              <w:ind w:leftChars="0"/>
              <w:rPr>
                <w:rFonts w:hint="eastAsia" w:ascii="宋体" w:hAnsi="宋体"/>
                <w:b/>
                <w:bCs w:val="0"/>
                <w:sz w:val="21"/>
                <w:szCs w:val="21"/>
              </w:rPr>
            </w:pPr>
            <w:bookmarkStart w:id="2" w:name="OLE_LINK37"/>
            <w:r>
              <w:rPr>
                <w:rFonts w:hint="eastAsia"/>
                <w:sz w:val="21"/>
                <w:szCs w:val="21"/>
              </w:rPr>
              <w:t>要求提供以上所有参数的出厂测试报告</w:t>
            </w:r>
            <w:bookmarkEnd w:id="2"/>
            <w:r>
              <w:rPr>
                <w:rFonts w:hint="eastAsia"/>
                <w:sz w:val="21"/>
                <w:szCs w:val="21"/>
              </w:rPr>
              <w:t>；</w:t>
            </w:r>
            <w:r>
              <w:rPr>
                <w:sz w:val="21"/>
                <w:szCs w:val="21"/>
              </w:rPr>
              <w:t xml:space="preserve"> </w:t>
            </w:r>
          </w:p>
          <w:p w14:paraId="29D20B6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1"/>
                <w:szCs w:val="21"/>
              </w:rPr>
              <w:t>保修</w:t>
            </w:r>
            <w:r>
              <w:rPr>
                <w:rFonts w:ascii="宋体" w:hAnsi="宋体"/>
                <w:b/>
                <w:bCs w:val="0"/>
                <w:sz w:val="21"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1"/>
                <w:szCs w:val="21"/>
              </w:rPr>
              <w:t>：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</w:rPr>
              <w:t>服务网点:不限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</w:rPr>
              <w:t>电话支持:7x24小时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</w:rPr>
              <w:t>服务年限:五年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</w:rPr>
              <w:t>服务时限:报修后8小时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微软雅黑"/>
                <w:color w:val="222222"/>
                <w:sz w:val="21"/>
                <w:szCs w:val="21"/>
                <w:shd w:val="clear" w:color="auto" w:fill="FFFFFF"/>
              </w:rPr>
              <w:t>保修期:三年。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4B88B0"/>
    <w:multiLevelType w:val="singleLevel"/>
    <w:tmpl w:val="974B88B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14B475B"/>
    <w:rsid w:val="12E879B8"/>
    <w:rsid w:val="2A012DF7"/>
    <w:rsid w:val="38C84348"/>
    <w:rsid w:val="390B6B1D"/>
    <w:rsid w:val="424D68E3"/>
    <w:rsid w:val="444907EC"/>
    <w:rsid w:val="60854C98"/>
    <w:rsid w:val="667E6061"/>
    <w:rsid w:val="67AD54A4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372</Words>
  <Characters>432</Characters>
  <Lines>0</Lines>
  <Paragraphs>0</Paragraphs>
  <TotalTime>61</TotalTime>
  <ScaleCrop>false</ScaleCrop>
  <LinksUpToDate>false</LinksUpToDate>
  <CharactersWithSpaces>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2026-10-16T03:42:27Z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40A1EA9C4C0F4D8F8D49B91DD2F3DE78_13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