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bookmarkStart w:id="0" w:name="_GoBack"/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算力服务器</w:t>
            </w:r>
            <w:bookmarkEnd w:id="0"/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50698C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1、机箱：≥12个硬盘位，6U机架式结构；</w:t>
            </w:r>
          </w:p>
          <w:p w14:paraId="12665400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2、处理器：X86架构；≥48核心/96线程；主频≥2.7GHz；缓存≥288MB； 热设计功耗 ≤330W，数量：≥2块</w:t>
            </w:r>
          </w:p>
          <w:p w14:paraId="6D9E7EA2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3、内存：64GB DDR5 ECC RDIMM 服务器内存，频率≥6400MHz；数量：≥8条</w:t>
            </w:r>
          </w:p>
          <w:p w14:paraId="7CB403AE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4、存储：带独立缓存的硬件RAID卡；容量为960GB热插拔固态硬盘，数量≥2块；容量为3.84TB热插拔固态硬盘，数量≥2块；</w:t>
            </w:r>
          </w:p>
          <w:p w14:paraId="2C8A1984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5、PCI：含4端口1Gbs 以太网口，含双端口10Gbs 网口，含10Gbs多模光纤收发器；含8个计算卡位</w:t>
            </w:r>
          </w:p>
          <w:p w14:paraId="1F972592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6、计算卡：PCle接口，不低于84 GB的GDDR7内存；带宽不低于1.4TB/s；TDP热功耗 ≤600W，不低于第五代 PCIe；数量≥4块</w:t>
            </w:r>
          </w:p>
          <w:p w14:paraId="6B91B5A3">
            <w:pPr>
              <w:tabs>
                <w:tab w:val="left" w:pos="6915"/>
              </w:tabs>
              <w:jc w:val="left"/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7、电源：功率≥2700W冗余电源，支持N+N 模式，数量：≥6个。</w:t>
            </w:r>
          </w:p>
          <w:p w14:paraId="6595A832">
            <w:pPr>
              <w:widowControl/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宋体" w:cs="Arial"/>
                <w:b/>
                <w:bCs/>
                <w:szCs w:val="21"/>
                <w:shd w:val="clear" w:color="auto" w:fill="FFFFFF"/>
                <w:lang w:val="en-US" w:eastAsia="zh-CN"/>
              </w:rPr>
              <w:t>数量：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1台</w:t>
            </w: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1FD61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合同签订后1个月。</w:t>
            </w:r>
          </w:p>
          <w:p w14:paraId="379C6791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一次性交付</w:t>
            </w:r>
          </w:p>
          <w:p w14:paraId="161F788E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签订合同后首付70%，货到验收合格后30日内付清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尾款。</w:t>
            </w:r>
          </w:p>
          <w:p w14:paraId="6D36D77A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开箱检查所有硬件型号，部署大模型后测试硬件性能指标</w:t>
            </w:r>
          </w:p>
          <w:p w14:paraId="44EF8FB8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验收合格之日起提供为期三年免费质保与技术支持</w:t>
            </w:r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3EA46EDA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2026-09-03T07:52:26Z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