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625C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625C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625CB" w:rsidRDefault="00E625CB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625CB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625C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9662CD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9662CD" w:rsidRDefault="009662CD" w:rsidP="009662C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6599E1D2" w:rsidR="009662CD" w:rsidRPr="00510C74" w:rsidRDefault="00822485" w:rsidP="009662C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2248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射频器件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W w:w="50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06"/>
              <w:gridCol w:w="388"/>
              <w:gridCol w:w="405"/>
              <w:gridCol w:w="3459"/>
            </w:tblGrid>
            <w:tr w:rsidR="00822485" w14:paraId="62D193B4" w14:textId="77777777" w:rsidTr="00822485">
              <w:trPr>
                <w:trHeight w:val="497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3B51CB8F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4BFB0909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单位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7896812C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数量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40E66C32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技术要求</w:t>
                  </w:r>
                </w:p>
              </w:tc>
            </w:tr>
            <w:tr w:rsidR="00822485" w14:paraId="0D5556D7" w14:textId="77777777" w:rsidTr="00822485">
              <w:trPr>
                <w:trHeight w:val="514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1D1C3C8E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移相器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5F4BD718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7B87A6CE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1E172D0A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工作频率DC-2GHz，接口为SMA，特性阻抗50Ω，平均功率100W，相位调节360°/GHz，插入损耗小于2.0dB，最大驻波比1.50：1.（4个）；</w:t>
                  </w:r>
                </w:p>
                <w:p w14:paraId="7A27AA60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bookmarkStart w:id="0" w:name="_Hlk212492467"/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工作频率DC-1GHz，接口为SMA，特性阻抗50Ω，平均功率100W，相位调节900°/GHz，插入损耗小于2.5dB，最大驻波比1.50：1.</w:t>
                  </w:r>
                  <w:bookmarkEnd w:id="0"/>
                  <w:r>
                    <w:rPr>
                      <w:rFonts w:ascii="宋体" w:hAnsi="宋体" w:hint="eastAsia"/>
                      <w:bCs/>
                      <w:szCs w:val="21"/>
                    </w:rPr>
                    <w:t>（4个）；</w:t>
                  </w:r>
                </w:p>
                <w:p w14:paraId="5EC02B98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仿宋" w:hAnsi="仿宋" w:cs="仿宋" w:hint="eastAsia"/>
                      <w:bCs/>
                      <w:kern w:val="0"/>
                      <w:sz w:val="28"/>
                      <w:szCs w:val="28"/>
                      <w:highlight w:val="yellow"/>
                    </w:rPr>
                  </w:pPr>
                  <w:bookmarkStart w:id="1" w:name="_Hlk212492502"/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工作频率DC-2GHz，接口为SMA，特性阻抗50Ω，平均功率50W，相位调节20°/GHz，插入损耗小于0.35dB，最大驻波比1.25：1</w:t>
                  </w:r>
                  <w:bookmarkEnd w:id="1"/>
                  <w:r>
                    <w:rPr>
                      <w:rFonts w:ascii="宋体" w:hAnsi="宋体" w:hint="eastAsia"/>
                      <w:bCs/>
                      <w:szCs w:val="21"/>
                    </w:rPr>
                    <w:t>.（4个）</w:t>
                  </w:r>
                </w:p>
              </w:tc>
            </w:tr>
            <w:tr w:rsidR="00822485" w14:paraId="22F4BA74" w14:textId="77777777" w:rsidTr="00822485">
              <w:trPr>
                <w:trHeight w:val="1071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1DF129CF" w14:textId="77777777" w:rsidR="00822485" w:rsidRDefault="00822485" w:rsidP="00822485">
                  <w:pPr>
                    <w:widowControl/>
                    <w:spacing w:line="400" w:lineRule="exact"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  <w:highlight w:val="yellow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功率衰减器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47DDAA6A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1DDF7189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2013641F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工作频率DC-4GHz，接口为N型，特性阻抗50Ω，衰减值30dB,衰减精度±1.5dB，输入最大平均功率300W，峰值功率10kW。</w:t>
                  </w:r>
                </w:p>
              </w:tc>
            </w:tr>
            <w:tr w:rsidR="00822485" w14:paraId="0F4A7FDC" w14:textId="77777777" w:rsidTr="00822485">
              <w:trPr>
                <w:trHeight w:val="449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21A1A8AB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匹配负载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51D06842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433C9866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06AF5487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频率范围DC to 18000 MHz，匹配阻抗为50Ω，DC-4G频段回波损耗大于30dB，最大功率1W。</w:t>
                  </w:r>
                </w:p>
              </w:tc>
            </w:tr>
            <w:tr w:rsidR="00822485" w14:paraId="36AAE2BA" w14:textId="77777777" w:rsidTr="00822485">
              <w:trPr>
                <w:trHeight w:val="449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3817D2F8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功分器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050548D7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36C8244B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37250FF6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工作频率为DC-8.4GHz，接口为SMA，具有四路输出零相位电阻型的功分器，特性阻抗50Ω，低插入损耗，插损小于0.05dB，隔离度大于6.0dB，相位不平衡度小于1.5°，幅度不平衡度小于0.3dB，通道间VSWR小于1.15:1（10个）；</w:t>
                  </w:r>
                </w:p>
                <w:p w14:paraId="23E22B7B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工作频率为5-2500MHz，接口为SMA，两路输出，特性阻抗50Ω，插损小于1.0dB，隔离度大于17.0dB，相位不平衡度小于2°，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lastRenderedPageBreak/>
                    <w:t>幅度不平衡度小于0.2dB，输入功率大于1W（4个）。</w:t>
                  </w:r>
                </w:p>
              </w:tc>
            </w:tr>
            <w:tr w:rsidR="00822485" w14:paraId="451DFA0C" w14:textId="77777777" w:rsidTr="00822485">
              <w:trPr>
                <w:trHeight w:val="449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54C8D9A1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lastRenderedPageBreak/>
                    <w:t>衰减器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3851CA15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34C2643E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200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208C657C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bookmarkStart w:id="2" w:name="_Hlk212492614"/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工作频率为DC-12GHz，接口为SMA，特性阻抗50Ω， 最大输入功率2W，衰减典型值为1dB/2dB/3dB/4dB/5dB/6dB/7dB/8dB/9dB/10dB，VSWR小于1.2：1</w:t>
                  </w:r>
                  <w:bookmarkEnd w:id="2"/>
                  <w:r>
                    <w:rPr>
                      <w:rFonts w:ascii="宋体" w:hAnsi="宋体" w:hint="eastAsia"/>
                      <w:bCs/>
                      <w:szCs w:val="21"/>
                    </w:rPr>
                    <w:t>（每种衰减值20个）。</w:t>
                  </w:r>
                </w:p>
              </w:tc>
            </w:tr>
            <w:tr w:rsidR="00822485" w14:paraId="773A3267" w14:textId="77777777" w:rsidTr="00822485">
              <w:trPr>
                <w:trHeight w:val="449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2A0E7A73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稳相线缆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087C4A53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根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233BFCA4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4F57D2AE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连接器为SMA公头，</w:t>
                  </w:r>
                  <w:bookmarkStart w:id="3" w:name="_Hlk212492709"/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工作频率DC-18GHz，特性阻抗50Ω，信号传输速率＞82%，3GHz驻波＜1.15，插损小于0.6dB/m，室温情况下±5°，相位变化在30ppm以内（相位变化小于万分之0.3）。</w:t>
                  </w:r>
                  <w:bookmarkStart w:id="4" w:name="_Hlk212492747"/>
                  <w:bookmarkEnd w:id="3"/>
                  <w:r>
                    <w:rPr>
                      <w:rFonts w:ascii="宋体" w:hAnsi="宋体" w:hint="eastAsia"/>
                      <w:bCs/>
                      <w:szCs w:val="21"/>
                    </w:rPr>
                    <w:t>0.5m长度20根；1m长度20根；2m长度10根；3m长度5根。</w:t>
                  </w:r>
                  <w:bookmarkEnd w:id="4"/>
                </w:p>
              </w:tc>
            </w:tr>
            <w:tr w:rsidR="00822485" w14:paraId="534E688C" w14:textId="77777777" w:rsidTr="00822485">
              <w:trPr>
                <w:trHeight w:val="449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0EAC876B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连接器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0BD3B9DD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548E0A48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260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682D526E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N型公头转SMA母头，工作频率DC-18GHz，特性阻抗50Ω，插入损耗小于0.1dB，VSWR小于1.15：1.（30个）；</w:t>
                  </w:r>
                </w:p>
                <w:p w14:paraId="2DC043D8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SMA公头转SMA母头，工作频率DC-18GHz，特性阻抗50Ω，插入损耗小于0.1dB，VSWR小于1.15：1.（直头、弯头各30）；</w:t>
                  </w:r>
                </w:p>
                <w:p w14:paraId="43F76EF0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SMA公头转SMA公头，工作频率DC-18GHz，特性阻抗50Ω，插入损耗小于0.1dB，VSWR小于1.15：1（直头、弯头各30）；</w:t>
                  </w:r>
                </w:p>
                <w:p w14:paraId="0667D33E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SMA母头转SMA母头，工作频率DC-18GHz，特性阻抗50Ω，插入损耗小于0.1dB，VSWR小于1.15：1（直头、弯头各30）；</w:t>
                  </w:r>
                </w:p>
                <w:p w14:paraId="581FB422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SMA母头转BNC公头，工作频率DC-2GHz，特性阻抗50Ω，插入损耗小于0.05dB，VSWR小于1.2：1（50个）。</w:t>
                  </w:r>
                </w:p>
              </w:tc>
            </w:tr>
            <w:tr w:rsidR="00822485" w14:paraId="57CC3CBE" w14:textId="77777777" w:rsidTr="00822485">
              <w:trPr>
                <w:trHeight w:val="449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020DA7CB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t>限幅器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60EABD8F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2876F43D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7684981B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工作频率覆盖0.2至3000 MHz的范围，接口为SMA，具备+12 dBm至+33 dBm的宽输入功率限幅范围，插入损耗小于0.4 dB，在+12至+20 dBm的输入范围内增益压缩小于0.3dB，恢复时间小于5纳秒，输出功率峰值+13 dBm。</w:t>
                  </w:r>
                </w:p>
              </w:tc>
            </w:tr>
            <w:tr w:rsidR="00822485" w14:paraId="42F57498" w14:textId="77777777" w:rsidTr="00822485">
              <w:trPr>
                <w:trHeight w:val="449"/>
              </w:trPr>
              <w:tc>
                <w:tcPr>
                  <w:tcW w:w="806" w:type="dxa"/>
                  <w:shd w:val="clear" w:color="auto" w:fill="auto"/>
                  <w:vAlign w:val="center"/>
                </w:tcPr>
                <w:p w14:paraId="51432575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lastRenderedPageBreak/>
                    <w:t>隔离器</w:t>
                  </w:r>
                </w:p>
              </w:tc>
              <w:tc>
                <w:tcPr>
                  <w:tcW w:w="388" w:type="dxa"/>
                  <w:shd w:val="clear" w:color="auto" w:fill="auto"/>
                  <w:vAlign w:val="center"/>
                </w:tcPr>
                <w:p w14:paraId="1800CA94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405" w:type="dxa"/>
                  <w:shd w:val="clear" w:color="auto" w:fill="auto"/>
                  <w:vAlign w:val="center"/>
                </w:tcPr>
                <w:p w14:paraId="716857C5" w14:textId="77777777" w:rsidR="00822485" w:rsidRDefault="00822485" w:rsidP="00822485">
                  <w:pPr>
                    <w:widowControl/>
                    <w:jc w:val="center"/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3459" w:type="dxa"/>
                  <w:shd w:val="clear" w:color="auto" w:fill="auto"/>
                  <w:vAlign w:val="center"/>
                </w:tcPr>
                <w:p w14:paraId="4AFC0FC2" w14:textId="77777777" w:rsidR="00822485" w:rsidRDefault="00822485" w:rsidP="00822485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 xml:space="preserve">工作频率覆盖1.0-2.0GHz，接口为N型，50欧姆阻抗. 最大插损值0.6dB, </w:t>
                  </w:r>
                  <w:bookmarkStart w:id="5" w:name="_Hlk212492862"/>
                  <w:r>
                    <w:rPr>
                      <w:rFonts w:ascii="宋体" w:hAnsi="宋体" w:hint="eastAsia"/>
                      <w:bCs/>
                      <w:szCs w:val="21"/>
                    </w:rPr>
                    <w:t>最大驻波比1.4</w:t>
                  </w:r>
                  <w:bookmarkEnd w:id="5"/>
                  <w:r>
                    <w:rPr>
                      <w:rFonts w:ascii="宋体" w:hAnsi="宋体" w:hint="eastAsia"/>
                      <w:bCs/>
                      <w:szCs w:val="21"/>
                    </w:rPr>
                    <w:t>:1, 隔离度是16dB，平均功率250W。</w:t>
                  </w:r>
                </w:p>
              </w:tc>
            </w:tr>
          </w:tbl>
          <w:p w14:paraId="3507DFFC" w14:textId="75FB0DEA" w:rsidR="009662CD" w:rsidRPr="00822485" w:rsidRDefault="009662CD" w:rsidP="00C85C92">
            <w:pPr>
              <w:widowControl/>
              <w:shd w:val="clear" w:color="auto" w:fill="FFFFFF"/>
              <w:jc w:val="left"/>
              <w:rPr>
                <w:kern w:val="0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9662CD" w:rsidRDefault="009662CD" w:rsidP="009662C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9662CD" w:rsidRDefault="009662CD" w:rsidP="009662CD">
            <w:pPr>
              <w:spacing w:line="240" w:lineRule="atLeast"/>
              <w:jc w:val="center"/>
            </w:pPr>
          </w:p>
        </w:tc>
      </w:tr>
      <w:tr w:rsidR="009662CD" w14:paraId="497EA63B" w14:textId="77777777" w:rsidTr="004251B4">
        <w:trPr>
          <w:trHeight w:val="1550"/>
        </w:trPr>
        <w:tc>
          <w:tcPr>
            <w:tcW w:w="705" w:type="dxa"/>
            <w:vAlign w:val="center"/>
          </w:tcPr>
          <w:p w14:paraId="21D5CC9B" w14:textId="77777777" w:rsidR="009662CD" w:rsidRDefault="009662CD" w:rsidP="009662CD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9662CD" w:rsidRDefault="009662CD" w:rsidP="009662CD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AD15D" w14:textId="77777777" w:rsidR="00822485" w:rsidRDefault="00822485" w:rsidP="00822485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合同签订后6个月内将货物送达至甲方指定地点</w:t>
            </w:r>
          </w:p>
          <w:p w14:paraId="278EB487" w14:textId="77777777" w:rsidR="00822485" w:rsidRPr="00DA6535" w:rsidRDefault="00822485" w:rsidP="00822485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合同签订后支付合同总额的20%，货到验收后支付合同尾款</w:t>
            </w:r>
          </w:p>
          <w:p w14:paraId="28B06D6B" w14:textId="77777777" w:rsidR="00822485" w:rsidRDefault="00822485" w:rsidP="00822485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ascii="宋体" w:hAnsi="宋体" w:hint="eastAsia"/>
                <w:bCs/>
                <w:szCs w:val="21"/>
              </w:rPr>
              <w:t>按上述规格和要求的技术指标</w:t>
            </w:r>
          </w:p>
          <w:p w14:paraId="1702B772" w14:textId="13627B90" w:rsidR="009662CD" w:rsidRPr="00A7235D" w:rsidRDefault="00822485" w:rsidP="00822485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产品质保期为12 个月，时间自验收合格之日起计算，或者按厂家国家通常三包质保和售后，以两个时间中更长的时间质保</w:t>
            </w:r>
          </w:p>
        </w:tc>
        <w:tc>
          <w:tcPr>
            <w:tcW w:w="1418" w:type="dxa"/>
            <w:vAlign w:val="center"/>
          </w:tcPr>
          <w:p w14:paraId="324B1D27" w14:textId="77777777" w:rsidR="009662CD" w:rsidRDefault="009662CD" w:rsidP="009662C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9662CD" w:rsidRDefault="009662CD" w:rsidP="009662CD">
            <w:pPr>
              <w:spacing w:line="240" w:lineRule="atLeast"/>
              <w:jc w:val="center"/>
            </w:pPr>
          </w:p>
        </w:tc>
      </w:tr>
    </w:tbl>
    <w:p w14:paraId="6DFFEB29" w14:textId="77777777" w:rsidR="00E625CB" w:rsidRDefault="00E625CB">
      <w:pPr>
        <w:ind w:right="840"/>
        <w:rPr>
          <w:sz w:val="24"/>
        </w:rPr>
      </w:pPr>
    </w:p>
    <w:p w14:paraId="0DED7F3B" w14:textId="77777777" w:rsidR="00E625CB" w:rsidRDefault="00E625CB">
      <w:pPr>
        <w:ind w:right="840" w:firstLineChars="2100" w:firstLine="5040"/>
        <w:rPr>
          <w:sz w:val="24"/>
        </w:rPr>
      </w:pPr>
    </w:p>
    <w:p w14:paraId="6B36AD4F" w14:textId="77777777" w:rsidR="00E625C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625C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6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99045" w14:textId="77777777" w:rsidR="0091092B" w:rsidRDefault="0091092B" w:rsidP="00A7235D">
      <w:r>
        <w:separator/>
      </w:r>
    </w:p>
  </w:endnote>
  <w:endnote w:type="continuationSeparator" w:id="0">
    <w:p w14:paraId="42CF0EB6" w14:textId="77777777" w:rsidR="0091092B" w:rsidRDefault="0091092B" w:rsidP="00A7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35043" w14:textId="77777777" w:rsidR="0091092B" w:rsidRDefault="0091092B" w:rsidP="00A7235D">
      <w:r>
        <w:separator/>
      </w:r>
    </w:p>
  </w:footnote>
  <w:footnote w:type="continuationSeparator" w:id="0">
    <w:p w14:paraId="2D1F4F31" w14:textId="77777777" w:rsidR="0091092B" w:rsidRDefault="0091092B" w:rsidP="00A7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2EAE"/>
    <w:multiLevelType w:val="hybridMultilevel"/>
    <w:tmpl w:val="10526B14"/>
    <w:lvl w:ilvl="0" w:tplc="80F0DD4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DF1722"/>
    <w:multiLevelType w:val="hybridMultilevel"/>
    <w:tmpl w:val="64243ED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78340167">
    <w:abstractNumId w:val="2"/>
  </w:num>
  <w:num w:numId="2" w16cid:durableId="2140371949">
    <w:abstractNumId w:val="1"/>
  </w:num>
  <w:num w:numId="3" w16cid:durableId="2106917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3AE6"/>
    <w:rsid w:val="00015CB8"/>
    <w:rsid w:val="00020783"/>
    <w:rsid w:val="00050922"/>
    <w:rsid w:val="00086882"/>
    <w:rsid w:val="00090223"/>
    <w:rsid w:val="00091C8D"/>
    <w:rsid w:val="000D2FA7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4FFB"/>
    <w:rsid w:val="004251B4"/>
    <w:rsid w:val="004626C3"/>
    <w:rsid w:val="004973C3"/>
    <w:rsid w:val="004B0D2F"/>
    <w:rsid w:val="004D779C"/>
    <w:rsid w:val="00510C74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088A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2485"/>
    <w:rsid w:val="00825420"/>
    <w:rsid w:val="00832C3E"/>
    <w:rsid w:val="00872767"/>
    <w:rsid w:val="008A717C"/>
    <w:rsid w:val="008D62B6"/>
    <w:rsid w:val="008E3DB8"/>
    <w:rsid w:val="008F0FFC"/>
    <w:rsid w:val="008F5C2B"/>
    <w:rsid w:val="00903BE2"/>
    <w:rsid w:val="00903C2B"/>
    <w:rsid w:val="009109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85C92"/>
    <w:rsid w:val="00C9392D"/>
    <w:rsid w:val="00CA3288"/>
    <w:rsid w:val="00CA3E3B"/>
    <w:rsid w:val="00D011DC"/>
    <w:rsid w:val="00D04097"/>
    <w:rsid w:val="00D24D09"/>
    <w:rsid w:val="00D6466A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EE38CF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42831"/>
  <w15:docId w15:val="{D2CF5B5F-1A0E-40AC-9A22-0148144C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260</Words>
  <Characters>1484</Characters>
  <Application>Microsoft Office Word</Application>
  <DocSecurity>0</DocSecurity>
  <Lines>12</Lines>
  <Paragraphs>3</Paragraphs>
  <ScaleCrop>false</ScaleCrop>
  <Company>P R C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40</cp:revision>
  <dcterms:created xsi:type="dcterms:W3CDTF">2024-07-15T01:36:00Z</dcterms:created>
  <dcterms:modified xsi:type="dcterms:W3CDTF">2025-11-18T02:49:00Z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