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9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E823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eastAsiaTheme="minorEastAsia"/>
                <w:sz w:val="24"/>
                <w:szCs w:val="24"/>
                <w:lang w:val="en-US" w:eastAsia="zh-CN"/>
              </w:rPr>
              <w:t>实验站控制电机驱动系统</w:t>
            </w:r>
          </w:p>
        </w:tc>
        <w:tc>
          <w:tcPr>
            <w:tcW w:w="5322" w:type="dxa"/>
            <w:vAlign w:val="center"/>
          </w:tcPr>
          <w:p w14:paraId="2AD7E015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本次采购实验站腔体等设备中实验站控制系统中电动驱动系统，根据实验腔体设计所需运动机构，拟采购一套实验站控制电机驱动系统，包括4台驱动机箱，规格技术参数如下：</w:t>
            </w:r>
          </w:p>
          <w:p w14:paraId="7C222413">
            <w:pPr>
              <w:spacing w:line="320" w:lineRule="exact"/>
              <w:rPr>
                <w:rFonts w:hint="eastAsia" w:ascii="宋体" w:hAns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1.驱动机箱：</w:t>
            </w:r>
          </w:p>
          <w:p w14:paraId="255F5973">
            <w:pPr>
              <w:spacing w:line="320" w:lineRule="exact"/>
              <w:rPr>
                <w:rFonts w:hint="eastAsia" w:ascii="宋体" w:hAnsi="宋体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1)铝合金材质壳体，机箱尺寸：19英寸，高度不超过4.5U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深度不超过500 mm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eastAsia="zh-CN"/>
              </w:rPr>
              <w:t>；</w:t>
            </w:r>
          </w:p>
          <w:p w14:paraId="042D00A3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2)供电电压AC 220V±10%/10A、总功率不小于1000 W开机故障率低于1%,功率因数大于</w:t>
            </w:r>
          </w:p>
          <w:p w14:paraId="155A817E">
            <w:pPr>
              <w:spacing w:line="320" w:lineRule="exact"/>
              <w:rPr>
                <w:rFonts w:hint="eastAsia" w:ascii="宋体" w:hAnsi="宋体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0.9%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效率不小于87%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纹波与噪声应小于200mV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驱动板卡、子站、抱闸供电独立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eastAsia="zh-CN"/>
              </w:rPr>
              <w:t>；</w:t>
            </w:r>
          </w:p>
          <w:p w14:paraId="5F08EB8B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3)采用风冷散热，风扇易更换和清理，机箱侧边和顶底部均开有散热孔，利于内部散热：</w:t>
            </w:r>
          </w:p>
          <w:p w14:paraId="33143BC1">
            <w:pPr>
              <w:spacing w:line="320" w:lineRule="exact"/>
              <w:rPr>
                <w:rFonts w:hint="eastAsia" w:ascii="宋体" w:hAnsi="宋体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4)单机箱支持8轴2相或5相驱动板卡插卡式混合安装；单机箱支持8路外部正交编码器信 号输入：单机箱支持8路抱闸输出，每路抱闸电流不小于500mA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eastAsia="zh-CN"/>
              </w:rPr>
              <w:t>；</w:t>
            </w:r>
          </w:p>
          <w:p w14:paraId="168913C1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5)单机箱支持8路机械触点式、光电式开关，用于限位和零位开关信号采集，支持共阴和共阳方式接入；</w:t>
            </w:r>
          </w:p>
          <w:p w14:paraId="42BDCDCD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6)机箱前面板安装2×RJ45接口(用于机箱内子站EthercCAT总线的连接)、机箱总电源、驱动板卡供电电源开关、急停按钮；</w:t>
            </w:r>
          </w:p>
          <w:p w14:paraId="122FADB5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7)内含至少7块驱动板卡。</w:t>
            </w:r>
          </w:p>
          <w:p w14:paraId="2F75BF07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驱动机箱整体结构如下图：</w:t>
            </w:r>
          </w:p>
          <w:p w14:paraId="57205735">
            <w:pPr>
              <w:spacing w:line="32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1285875</wp:posOffset>
                  </wp:positionH>
                  <wp:positionV relativeFrom="paragraph">
                    <wp:posOffset>104140</wp:posOffset>
                  </wp:positionV>
                  <wp:extent cx="3599815" cy="1213485"/>
                  <wp:effectExtent l="0" t="0" r="635" b="5715"/>
                  <wp:wrapTopAndBottom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clrChange>
                              <a:clrFrom>
                                <a:srgbClr val="F6F7F9">
                                  <a:alpha val="100000"/>
                                </a:srgbClr>
                              </a:clrFrom>
                              <a:clrTo>
                                <a:srgbClr val="F6F7F9">
                                  <a:alpha val="100000"/>
                                  <a:alpha val="0"/>
                                </a:srgbClr>
                              </a:clrTo>
                            </a:clrChange>
                            <a:lum contras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9815" cy="1213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机箱整体结构</w:t>
            </w:r>
          </w:p>
          <w:p w14:paraId="7BF71D86">
            <w:pPr>
              <w:spacing w:line="32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spacing w:val="12"/>
              </w:rPr>
              <w:t>机箱后面板参考布局</w:t>
            </w:r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1647825</wp:posOffset>
                  </wp:positionH>
                  <wp:positionV relativeFrom="paragraph">
                    <wp:posOffset>146685</wp:posOffset>
                  </wp:positionV>
                  <wp:extent cx="2879725" cy="1103630"/>
                  <wp:effectExtent l="0" t="0" r="15875" b="1270"/>
                  <wp:wrapTopAndBottom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lum contras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110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A380AAE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</w:p>
          <w:p w14:paraId="0CE35A8F">
            <w:pPr>
              <w:spacing w:line="320" w:lineRule="exact"/>
              <w:rPr>
                <w:rFonts w:hint="eastAsia" w:ascii="宋体" w:hAns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2.驱动板卡：</w:t>
            </w:r>
          </w:p>
          <w:p w14:paraId="2DD31896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1)驱动板卡采用核心板+载板的设计，核心板分为5相核心板和2相核心板；</w:t>
            </w:r>
          </w:p>
          <w:p w14:paraId="25276976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2)输入电压：DC 24V±10%,保险丝3A;</w:t>
            </w:r>
          </w:p>
          <w:p w14:paraId="465CFE8F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3)尺寸：3U、8HP,深度220mm;</w:t>
            </w:r>
          </w:p>
          <w:p w14:paraId="112B85B4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4)后插连接器兼容32 pin male DIN 41612,接口定义由采购人提供；</w:t>
            </w:r>
          </w:p>
          <w:p w14:paraId="60EDC4BB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5)驱动板卡接受由主板传输的脉冲、方向、使能信号，产生步进电机所需的驱动电流，提供拨码或旋钮开关负责调节驱动电流、电子细分、保持电流、运动方向、远端使能逻辑、外部开关电平等逻辑的调节；</w:t>
            </w:r>
          </w:p>
          <w:p w14:paraId="62A9A6A3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6)驱动电流：5相可支持最高2.4A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2相可支持最高2.8 A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驱动电流可通过拨码开关调节，</w:t>
            </w:r>
          </w:p>
          <w:p w14:paraId="515327CD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调节档位不小于6档；</w:t>
            </w:r>
          </w:p>
          <w:p w14:paraId="662469E0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7)电子细分：2相支持全步至256细分，5相支持全步至250细分；可通过拨码开关调节；</w:t>
            </w:r>
          </w:p>
          <w:p w14:paraId="3C3C8A9E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8)保持电流可配置；</w:t>
            </w:r>
          </w:p>
          <w:p w14:paraId="6D3E37FF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9)面板显示驱动板卡上电状态、故障状态、正负限位以及零位状态的LED指示灯显示；</w:t>
            </w:r>
          </w:p>
          <w:p w14:paraId="65B7D22D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10)配备助拔器，按要求丝印；</w:t>
            </w:r>
          </w:p>
          <w:p w14:paraId="4AC18DB9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11)工艺要求：绿色阻焊，白色印字，载板丝印清晰；表面处理：沉金：工艺要求：无铅。</w:t>
            </w:r>
          </w:p>
          <w:p w14:paraId="5362C8A4">
            <w:pPr>
              <w:spacing w:line="320" w:lineRule="exact"/>
              <w:rPr>
                <w:rFonts w:hint="eastAsia" w:ascii="宋体" w:hAns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3. 电源控制：</w:t>
            </w:r>
          </w:p>
          <w:p w14:paraId="50A6B4F4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1)机箱的电源控制必须考虑人员和设备的安全性；</w:t>
            </w:r>
          </w:p>
          <w:p w14:paraId="589ACB70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2)通过前面板驱动板卡供电电源开关，实现驱动板卡电源的独立控制；</w:t>
            </w:r>
          </w:p>
          <w:p w14:paraId="6D05A9AE">
            <w:pPr>
              <w:spacing w:line="320" w:lineRule="exac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3)机箱具有掉电保护功能。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349FA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12周内完成全部交货</w:t>
            </w:r>
          </w:p>
          <w:p w14:paraId="139AC2F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合同签订之后1周内供应商提供样机测试，测试通过后11周内完成全部交货。</w:t>
            </w:r>
          </w:p>
          <w:p w14:paraId="30E7A33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货到验收并通过后90个工作日内付清全款。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  <w:lang w:val="en-US" w:eastAsia="zh-CN"/>
              </w:rPr>
              <w:t>验收指标及验收要求：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供货商提供测试工装以及相关功能测试工具进项验收测试，采购人提供必要的测试环境。</w:t>
            </w:r>
          </w:p>
          <w:tbl>
            <w:tblPr>
              <w:tblStyle w:val="6"/>
              <w:tblW w:w="4871" w:type="pct"/>
              <w:tblInd w:w="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61"/>
              <w:gridCol w:w="3908"/>
            </w:tblGrid>
            <w:tr w14:paraId="4A5C3BC1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77" w:hRule="atLeast"/>
              </w:trPr>
              <w:tc>
                <w:tcPr>
                  <w:tcW w:w="1067" w:type="pct"/>
                  <w:vAlign w:val="center"/>
                </w:tcPr>
                <w:p w14:paraId="68B2681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center"/>
                    <w:textAlignment w:val="auto"/>
                    <w:rPr>
                      <w:b/>
                      <w:bCs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b/>
                      <w:bCs/>
                      <w:snapToGrid w:val="0"/>
                      <w:kern w:val="24"/>
                      <w:sz w:val="21"/>
                      <w:szCs w:val="21"/>
                    </w:rPr>
                    <w:t>验收指标</w:t>
                  </w:r>
                </w:p>
              </w:tc>
              <w:tc>
                <w:tcPr>
                  <w:tcW w:w="3932" w:type="pct"/>
                  <w:vAlign w:val="center"/>
                </w:tcPr>
                <w:p w14:paraId="5193729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center"/>
                    <w:textAlignment w:val="auto"/>
                    <w:rPr>
                      <w:b/>
                      <w:bCs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b/>
                      <w:bCs/>
                      <w:snapToGrid w:val="0"/>
                      <w:kern w:val="24"/>
                      <w:sz w:val="21"/>
                      <w:szCs w:val="21"/>
                    </w:rPr>
                    <w:t>验收要求</w:t>
                  </w:r>
                </w:p>
              </w:tc>
            </w:tr>
            <w:tr w14:paraId="14A1C6A9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</w:tblPrEx>
              <w:trPr>
                <w:trHeight w:val="0" w:hRule="atLeast"/>
              </w:trPr>
              <w:tc>
                <w:tcPr>
                  <w:tcW w:w="1067" w:type="pct"/>
                  <w:vAlign w:val="top"/>
                </w:tcPr>
                <w:p w14:paraId="7F2DAF9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1.外观检测</w:t>
                  </w:r>
                </w:p>
              </w:tc>
              <w:tc>
                <w:tcPr>
                  <w:tcW w:w="3932" w:type="pct"/>
                  <w:vAlign w:val="top"/>
                </w:tcPr>
                <w:p w14:paraId="1469712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1.机箱高度不超过4.5U</w:t>
                  </w: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  <w:lang w:eastAsia="zh-CN"/>
                    </w:rPr>
                    <w:t>，</w:t>
                  </w: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宽度19英寸，深度不超过500mm</w:t>
                  </w:r>
                </w:p>
                <w:p w14:paraId="405F5DC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2.机箱内部结构安装牢固，晃动无异响</w:t>
                  </w:r>
                </w:p>
                <w:p w14:paraId="1666B5F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3.机箱壳体无裂缝、裂纹、凹陷等损伤</w:t>
                  </w:r>
                </w:p>
              </w:tc>
            </w:tr>
            <w:tr w14:paraId="07B58F92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0" w:hRule="atLeast"/>
              </w:trPr>
              <w:tc>
                <w:tcPr>
                  <w:tcW w:w="1067" w:type="pct"/>
                  <w:vAlign w:val="top"/>
                </w:tcPr>
                <w:p w14:paraId="32D9C15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2.前面板及指示灯</w:t>
                  </w:r>
                </w:p>
              </w:tc>
              <w:tc>
                <w:tcPr>
                  <w:tcW w:w="3932" w:type="pct"/>
                  <w:vAlign w:val="top"/>
                </w:tcPr>
                <w:p w14:paraId="39CCF14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1.前面板Power指示灯正常</w:t>
                  </w:r>
                </w:p>
                <w:p w14:paraId="1841DEA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2.驱动板卡指示灯正常</w:t>
                  </w:r>
                </w:p>
                <w:p w14:paraId="2F9F8E2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3.驱动板卡开关功能正常</w:t>
                  </w:r>
                </w:p>
                <w:p w14:paraId="61A4B91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4.急停功能正常</w:t>
                  </w:r>
                </w:p>
                <w:p w14:paraId="786BEC9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 xml:space="preserve">5.EtherCAT in/out功能正常 </w:t>
                  </w:r>
                </w:p>
                <w:p w14:paraId="7FE0064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6.支持8块驱动板卡安装</w:t>
                  </w:r>
                </w:p>
              </w:tc>
            </w:tr>
            <w:tr w14:paraId="2E473BC4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0" w:hRule="atLeast"/>
              </w:trPr>
              <w:tc>
                <w:tcPr>
                  <w:tcW w:w="1067" w:type="pct"/>
                  <w:vAlign w:val="top"/>
                </w:tcPr>
                <w:p w14:paraId="3436418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3.后面板接</w:t>
                  </w: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  <w:lang w:val="en-US" w:eastAsia="zh-CN"/>
                    </w:rPr>
                    <w:t>口</w:t>
                  </w: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及连接器</w:t>
                  </w:r>
                </w:p>
              </w:tc>
              <w:tc>
                <w:tcPr>
                  <w:tcW w:w="3932" w:type="pct"/>
                  <w:vAlign w:val="top"/>
                </w:tcPr>
                <w:p w14:paraId="7FCD4A6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1.总电源输入接口：AC 220V±10%/10A</w:t>
                  </w:r>
                </w:p>
                <w:p w14:paraId="143FDBC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2.提供24V±5%电源航插输出口，功能正常</w:t>
                  </w:r>
                </w:p>
                <w:p w14:paraId="71A771A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3.提供PEG output的接口，功能正常</w:t>
                  </w:r>
                </w:p>
                <w:p w14:paraId="187CF8B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4.提供8路Encoder input接口，功能正常</w:t>
                  </w:r>
                </w:p>
                <w:p w14:paraId="21499FE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5.提供8路输出驱动信号、正负限位输入及brake信号，采用19芯苏里奥连接器，功能正常</w:t>
                  </w:r>
                </w:p>
              </w:tc>
            </w:tr>
            <w:tr w14:paraId="0DC5A15C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0" w:hRule="atLeast"/>
              </w:trPr>
              <w:tc>
                <w:tcPr>
                  <w:tcW w:w="1067" w:type="pct"/>
                  <w:vAlign w:val="top"/>
                </w:tcPr>
                <w:p w14:paraId="43EF3C5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4.驱动板卡</w:t>
                  </w:r>
                </w:p>
              </w:tc>
              <w:tc>
                <w:tcPr>
                  <w:tcW w:w="3932" w:type="pct"/>
                  <w:vAlign w:val="top"/>
                </w:tcPr>
                <w:p w14:paraId="17C5EA2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1</w:t>
                  </w: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  <w:lang w:val="en-US" w:eastAsia="zh-CN"/>
                    </w:rPr>
                    <w:t>.</w:t>
                  </w: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驱动板卡3U、8HP,深度220mm</w:t>
                  </w:r>
                </w:p>
                <w:p w14:paraId="030DE21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2.前面按钮和LED工作正常</w:t>
                  </w:r>
                </w:p>
                <w:p w14:paraId="5277568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3.方向、限位极性可调节</w:t>
                  </w:r>
                </w:p>
                <w:p w14:paraId="3EB6197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4.硬件限位保护功能正常</w:t>
                  </w:r>
                </w:p>
              </w:tc>
            </w:tr>
            <w:tr w14:paraId="17C6C47F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0" w:hRule="atLeast"/>
              </w:trPr>
              <w:tc>
                <w:tcPr>
                  <w:tcW w:w="1067" w:type="pct"/>
                  <w:vAlign w:val="top"/>
                </w:tcPr>
                <w:p w14:paraId="19DD827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5.整体功能</w:t>
                  </w:r>
                </w:p>
              </w:tc>
              <w:tc>
                <w:tcPr>
                  <w:tcW w:w="3932" w:type="pct"/>
                  <w:vAlign w:val="top"/>
                </w:tcPr>
                <w:p w14:paraId="6D64D90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机箱插至少7块驱动板卡，进行以下功能测试，所有功能须正常：</w:t>
                  </w:r>
                </w:p>
                <w:p w14:paraId="0AED93E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1.8轴2相/5相电机的运动基本运动功能，编码器回读，开关回零， index回零 ；</w:t>
                  </w:r>
                </w:p>
                <w:p w14:paraId="32530BB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both"/>
                    <w:textAlignment w:val="auto"/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kern w:val="24"/>
                      <w:sz w:val="21"/>
                      <w:szCs w:val="21"/>
                    </w:rPr>
                    <w:t>2.限位保护功能正常</w:t>
                  </w:r>
                </w:p>
              </w:tc>
            </w:tr>
          </w:tbl>
          <w:p w14:paraId="1532392F">
            <w:pPr>
              <w:tabs>
                <w:tab w:val="left" w:pos="6915"/>
              </w:tabs>
              <w:jc w:val="left"/>
              <w:rPr>
                <w:rFonts w:hint="default" w:ascii="宋体" w:hAnsi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/>
                <w:bCs w:val="0"/>
                <w:sz w:val="24"/>
                <w:szCs w:val="24"/>
                <w:lang w:val="en-US" w:eastAsia="zh-CN"/>
              </w:rPr>
              <w:t>阶段性检查要求：</w:t>
            </w:r>
          </w:p>
          <w:p w14:paraId="102E844F">
            <w:pPr>
              <w:tabs>
                <w:tab w:val="left" w:pos="6915"/>
              </w:tabs>
              <w:jc w:val="left"/>
              <w:rPr>
                <w:rFonts w:hint="default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val="en-US" w:eastAsia="zh-CN"/>
              </w:rPr>
              <w:t>(1)出厂测试阶段：供应商完成全部生产任务后通知采购方进行出厂测试，出厂测试合格后可发货，并附必要的技术资料。</w:t>
            </w:r>
          </w:p>
          <w:p w14:paraId="0B8E80AC">
            <w:pPr>
              <w:tabs>
                <w:tab w:val="left" w:pos="6915"/>
              </w:tabs>
              <w:jc w:val="left"/>
              <w:rPr>
                <w:rFonts w:hint="default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val="en-US" w:eastAsia="zh-CN"/>
              </w:rPr>
              <w:t>(2)现场测试验收阶段：货到采购人现场后，供应商须按合同要求完成后续工作，提交竣工技术资料，完成验收。</w:t>
            </w:r>
          </w:p>
          <w:p w14:paraId="5AE1CB00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bCs w:val="0"/>
                <w:sz w:val="24"/>
                <w:szCs w:val="24"/>
                <w:lang w:val="en-US" w:eastAsia="zh-CN"/>
              </w:rPr>
              <w:t>保修及售后服务：</w:t>
            </w:r>
            <w:r>
              <w:rPr>
                <w:rFonts w:hint="default" w:ascii="宋体" w:hAnsi="宋体"/>
                <w:b w:val="0"/>
                <w:bCs/>
                <w:sz w:val="24"/>
                <w:szCs w:val="24"/>
                <w:lang w:val="en-US" w:eastAsia="zh-CN"/>
              </w:rPr>
              <w:t>3年保修服务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238268F"/>
    <w:rsid w:val="04EF6C24"/>
    <w:rsid w:val="0B22064F"/>
    <w:rsid w:val="0FAA3CAE"/>
    <w:rsid w:val="170D4E5D"/>
    <w:rsid w:val="2D8C5ECA"/>
    <w:rsid w:val="38C84348"/>
    <w:rsid w:val="3FBA1C74"/>
    <w:rsid w:val="5E80401C"/>
    <w:rsid w:val="60854C98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726</Words>
  <Characters>790</Characters>
  <Lines>0</Lines>
  <Paragraphs>0</Paragraphs>
  <TotalTime>0</TotalTime>
  <ScaleCrop>false</ScaleCrop>
  <LinksUpToDate>false</LinksUpToDate>
  <CharactersWithSpaces>807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2026-10-08T07:14:17Z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7A45F142671C434DBD164CAB9F22F2FE_13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