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C502D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C502D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C502D" w:rsidRDefault="00EC502D"/>
    <w:tbl>
      <w:tblPr>
        <w:tblStyle w:val="a7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C502D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C502D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EC502D" w14:paraId="3943849B" w14:textId="77777777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EC502D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A1CDD" w14:textId="420DC0DC" w:rsidR="00EC502D" w:rsidRDefault="009846A4">
            <w:pPr>
              <w:tabs>
                <w:tab w:val="left" w:pos="6915"/>
              </w:tabs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9846A4">
              <w:rPr>
                <w:rFonts w:ascii="宋体" w:hAnsi="宋体" w:hint="eastAsia"/>
                <w:bCs/>
                <w:szCs w:val="21"/>
              </w:rPr>
              <w:t>SiC脉冲开关组件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81E49F" w14:textId="77777777" w:rsidR="009846A4" w:rsidRDefault="009846A4" w:rsidP="009846A4">
            <w:pPr>
              <w:tabs>
                <w:tab w:val="left" w:pos="6915"/>
              </w:tabs>
              <w:ind w:firstLineChars="200" w:firstLine="440"/>
              <w:jc w:val="left"/>
              <w:rPr>
                <w:rFonts w:ascii="宋体" w:hAnsi="宋体" w:cs="宋体" w:hint="eastAsia"/>
                <w:bCs/>
                <w:szCs w:val="21"/>
              </w:rPr>
            </w:pPr>
            <w:bookmarkStart w:id="0" w:name="OLE_LINK2"/>
            <w:r>
              <w:rPr>
                <w:rFonts w:ascii="宋体" w:hAnsi="宋体" w:cs="宋体" w:hint="eastAsia"/>
                <w:kern w:val="0"/>
                <w:sz w:val="22"/>
                <w:szCs w:val="21"/>
              </w:rPr>
              <w:t>采用可多模块并联使用的Si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C</w:t>
            </w:r>
            <w:r>
              <w:rPr>
                <w:rFonts w:ascii="宋体" w:hAnsi="宋体" w:cs="宋体" w:hint="eastAsia"/>
                <w:kern w:val="0"/>
                <w:sz w:val="22"/>
                <w:szCs w:val="21"/>
              </w:rPr>
              <w:t>开关模块，基于</w:t>
            </w:r>
            <w:r w:rsidRPr="002F00D6">
              <w:rPr>
                <w:rFonts w:ascii="宋体" w:hAnsi="宋体" w:cs="宋体"/>
                <w:kern w:val="0"/>
                <w:sz w:val="22"/>
                <w:szCs w:val="21"/>
              </w:rPr>
              <w:t>模块化组合化设计，</w:t>
            </w:r>
            <w:r>
              <w:rPr>
                <w:rFonts w:ascii="宋体" w:hAnsi="宋体" w:cs="宋体" w:hint="eastAsia"/>
                <w:kern w:val="0"/>
                <w:sz w:val="22"/>
                <w:szCs w:val="21"/>
              </w:rPr>
              <w:t>研制脉冲开关组件。</w:t>
            </w:r>
            <w:r w:rsidRPr="002F00D6">
              <w:rPr>
                <w:rFonts w:ascii="宋体" w:hAnsi="宋体" w:cs="宋体"/>
                <w:kern w:val="0"/>
                <w:sz w:val="22"/>
                <w:szCs w:val="21"/>
              </w:rPr>
              <w:t>单个</w:t>
            </w:r>
            <w:r>
              <w:rPr>
                <w:rFonts w:ascii="宋体" w:hAnsi="宋体" w:cs="宋体" w:hint="eastAsia"/>
                <w:kern w:val="0"/>
                <w:sz w:val="22"/>
                <w:szCs w:val="21"/>
              </w:rPr>
              <w:t>脉冲开关</w:t>
            </w:r>
            <w:r w:rsidRPr="002F00D6">
              <w:rPr>
                <w:rFonts w:ascii="宋体" w:hAnsi="宋体" w:cs="宋体"/>
                <w:kern w:val="0"/>
                <w:sz w:val="22"/>
                <w:szCs w:val="21"/>
              </w:rPr>
              <w:t>组件输出电压大于1kV，输出脉冲电流大于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1.5</w:t>
            </w:r>
            <w:r w:rsidRPr="002F00D6">
              <w:rPr>
                <w:rFonts w:ascii="宋体" w:hAnsi="宋体" w:cs="宋体"/>
                <w:kern w:val="0"/>
                <w:sz w:val="22"/>
                <w:szCs w:val="21"/>
              </w:rPr>
              <w:t>kA。所有</w:t>
            </w:r>
            <w:r w:rsidRPr="00255DB3">
              <w:rPr>
                <w:rFonts w:ascii="宋体" w:hAnsi="宋体" w:cs="宋体" w:hint="eastAsia"/>
                <w:kern w:val="0"/>
                <w:sz w:val="22"/>
                <w:szCs w:val="21"/>
              </w:rPr>
              <w:t>脉冲开关组件</w:t>
            </w:r>
            <w:r w:rsidRPr="002F00D6">
              <w:rPr>
                <w:rFonts w:ascii="宋体" w:hAnsi="宋体" w:cs="宋体"/>
                <w:kern w:val="0"/>
                <w:sz w:val="22"/>
                <w:szCs w:val="21"/>
              </w:rPr>
              <w:t>采用统一的驱动和定时控制。固态调制器组件结构需要快速插拔式设计，可实现快速更换，具有较好的可维修性。</w:t>
            </w:r>
            <w:r>
              <w:rPr>
                <w:rFonts w:ascii="宋体" w:hAnsi="宋体" w:cs="宋体" w:hint="eastAsia"/>
                <w:kern w:val="0"/>
                <w:sz w:val="22"/>
                <w:szCs w:val="21"/>
              </w:rPr>
              <w:t>脉冲开关</w:t>
            </w:r>
            <w:r w:rsidRPr="002F00D6">
              <w:rPr>
                <w:rFonts w:ascii="宋体" w:hAnsi="宋体" w:cs="宋体"/>
                <w:kern w:val="0"/>
                <w:sz w:val="22"/>
                <w:szCs w:val="21"/>
              </w:rPr>
              <w:t>组件集成安装</w:t>
            </w:r>
            <w:r>
              <w:rPr>
                <w:rFonts w:ascii="宋体" w:hAnsi="宋体" w:cs="宋体" w:hint="eastAsia"/>
                <w:bCs/>
                <w:szCs w:val="21"/>
              </w:rPr>
              <w:t>。</w:t>
            </w:r>
          </w:p>
          <w:bookmarkEnd w:id="0"/>
          <w:p w14:paraId="6A2C79E2" w14:textId="77777777" w:rsidR="009846A4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采购数量为</w:t>
            </w:r>
            <w:r>
              <w:rPr>
                <w:rFonts w:ascii="宋体" w:hAnsi="宋体" w:cs="宋体"/>
                <w:bCs/>
                <w:szCs w:val="21"/>
              </w:rPr>
              <w:t>18</w:t>
            </w:r>
            <w:r>
              <w:rPr>
                <w:rFonts w:ascii="宋体" w:hAnsi="宋体" w:cs="宋体" w:hint="eastAsia"/>
                <w:bCs/>
                <w:szCs w:val="21"/>
              </w:rPr>
              <w:t>件。</w:t>
            </w:r>
          </w:p>
          <w:p w14:paraId="474CAFF0" w14:textId="77777777" w:rsidR="009846A4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单个模块化</w:t>
            </w:r>
            <w:r w:rsidRPr="00D27223">
              <w:rPr>
                <w:rFonts w:ascii="宋体" w:hAnsi="宋体" w:cs="宋体" w:hint="eastAsia"/>
                <w:bCs/>
                <w:szCs w:val="21"/>
              </w:rPr>
              <w:t>SiC</w:t>
            </w:r>
            <w:r>
              <w:rPr>
                <w:rFonts w:ascii="宋体" w:hAnsi="宋体" w:cs="宋体" w:hint="eastAsia"/>
                <w:bCs/>
                <w:szCs w:val="21"/>
              </w:rPr>
              <w:t>脉冲开关</w:t>
            </w:r>
            <w:r w:rsidRPr="00D27223">
              <w:rPr>
                <w:rFonts w:ascii="宋体" w:hAnsi="宋体" w:cs="宋体" w:hint="eastAsia"/>
                <w:bCs/>
                <w:szCs w:val="21"/>
              </w:rPr>
              <w:t>组件</w:t>
            </w:r>
            <w:r>
              <w:rPr>
                <w:rFonts w:ascii="宋体" w:hAnsi="宋体" w:cs="宋体" w:hint="eastAsia"/>
                <w:bCs/>
                <w:szCs w:val="21"/>
              </w:rPr>
              <w:t>技术指标：</w:t>
            </w:r>
          </w:p>
          <w:p w14:paraId="6406660C" w14:textId="77777777" w:rsidR="009846A4" w:rsidRPr="00D27223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 w:rsidRPr="00D27223">
              <w:rPr>
                <w:rFonts w:ascii="宋体" w:hAnsi="宋体" w:cs="宋体" w:hint="eastAsia"/>
                <w:bCs/>
                <w:szCs w:val="21"/>
              </w:rPr>
              <w:t>脉冲电压：≥1kV</w:t>
            </w:r>
          </w:p>
          <w:p w14:paraId="6485CEB9" w14:textId="77777777" w:rsidR="009846A4" w:rsidRPr="00D27223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 w:rsidRPr="00D27223">
              <w:rPr>
                <w:rFonts w:ascii="宋体" w:hAnsi="宋体" w:cs="宋体" w:hint="eastAsia"/>
                <w:bCs/>
                <w:szCs w:val="21"/>
              </w:rPr>
              <w:t>脉冲电流：≥1.5kA</w:t>
            </w:r>
          </w:p>
          <w:p w14:paraId="7C586C6A" w14:textId="77777777" w:rsidR="009846A4" w:rsidRPr="00D27223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 w:rsidRPr="00D27223">
              <w:rPr>
                <w:rFonts w:ascii="宋体" w:hAnsi="宋体" w:cs="宋体" w:hint="eastAsia"/>
                <w:bCs/>
                <w:szCs w:val="21"/>
              </w:rPr>
              <w:t>脉冲前后沿：≤1us（10%-90%）</w:t>
            </w:r>
          </w:p>
          <w:p w14:paraId="67441D36" w14:textId="77777777" w:rsidR="009846A4" w:rsidRPr="00D27223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 w:rsidRPr="00D27223">
              <w:rPr>
                <w:rFonts w:ascii="宋体" w:hAnsi="宋体" w:cs="宋体" w:hint="eastAsia"/>
                <w:bCs/>
                <w:szCs w:val="21"/>
              </w:rPr>
              <w:t>脉冲宽度：≥5us</w:t>
            </w:r>
          </w:p>
          <w:p w14:paraId="15B78C15" w14:textId="17C8181C" w:rsidR="00EC502D" w:rsidRPr="009846A4" w:rsidRDefault="009846A4" w:rsidP="009846A4">
            <w:pPr>
              <w:tabs>
                <w:tab w:val="left" w:pos="6915"/>
              </w:tabs>
              <w:ind w:firstLine="420"/>
              <w:jc w:val="left"/>
              <w:rPr>
                <w:rFonts w:ascii="宋体" w:hAnsi="宋体" w:cs="宋体" w:hint="eastAsia"/>
                <w:bCs/>
                <w:szCs w:val="21"/>
              </w:rPr>
            </w:pPr>
            <w:r w:rsidRPr="00D27223">
              <w:rPr>
                <w:rFonts w:ascii="宋体" w:hAnsi="宋体" w:cs="宋体" w:hint="eastAsia"/>
                <w:bCs/>
                <w:szCs w:val="21"/>
              </w:rPr>
              <w:t>脉冲频率：≥500Hz</w:t>
            </w:r>
          </w:p>
        </w:tc>
        <w:tc>
          <w:tcPr>
            <w:tcW w:w="1418" w:type="dxa"/>
            <w:vAlign w:val="center"/>
          </w:tcPr>
          <w:p w14:paraId="205FF5AB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EC502D" w:rsidRDefault="00EC502D">
            <w:pPr>
              <w:spacing w:line="240" w:lineRule="atLeast"/>
              <w:jc w:val="center"/>
            </w:pPr>
          </w:p>
        </w:tc>
      </w:tr>
      <w:tr w:rsidR="00EC502D" w14:paraId="497EA63B" w14:textId="77777777">
        <w:trPr>
          <w:trHeight w:val="408"/>
        </w:trPr>
        <w:tc>
          <w:tcPr>
            <w:tcW w:w="705" w:type="dxa"/>
            <w:vAlign w:val="center"/>
          </w:tcPr>
          <w:p w14:paraId="21D5CC9B" w14:textId="77777777" w:rsidR="00EC502D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EC502D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55327" w14:textId="77777777" w:rsidR="009846A4" w:rsidRDefault="009846A4" w:rsidP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签订合同后8个月内。</w:t>
            </w:r>
          </w:p>
          <w:p w14:paraId="56D3CC1E" w14:textId="77777777" w:rsidR="009846A4" w:rsidRDefault="009846A4" w:rsidP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供货方于合同生效之日起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个月内将货物送达至采购方指定地点。</w:t>
            </w:r>
          </w:p>
          <w:p w14:paraId="164A89A5" w14:textId="77777777" w:rsidR="009846A4" w:rsidRDefault="009846A4" w:rsidP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448F4440" w14:textId="77777777" w:rsidR="009846A4" w:rsidRDefault="009846A4" w:rsidP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（1）合同签订后，支付合同总价的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0%；</w:t>
            </w:r>
          </w:p>
          <w:p w14:paraId="473A25C3" w14:textId="77777777" w:rsidR="009846A4" w:rsidRDefault="009846A4" w:rsidP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）货到采购方指定地点并且经采购方验收合格后，支付合同总价的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0%。</w:t>
            </w:r>
          </w:p>
          <w:p w14:paraId="1CC793DE" w14:textId="77777777" w:rsidR="009846A4" w:rsidRDefault="009846A4" w:rsidP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B66044">
              <w:rPr>
                <w:rFonts w:ascii="宋体" w:hAnsi="宋体" w:hint="eastAsia"/>
                <w:bCs/>
                <w:szCs w:val="21"/>
              </w:rPr>
              <w:t>，</w:t>
            </w:r>
            <w:r>
              <w:rPr>
                <w:rFonts w:ascii="宋体" w:hAnsi="宋体" w:hint="eastAsia"/>
                <w:bCs/>
                <w:szCs w:val="21"/>
              </w:rPr>
              <w:t>单个脉冲开关组件按上述技术指标测试，</w:t>
            </w:r>
            <w:r w:rsidRPr="00446155">
              <w:rPr>
                <w:rFonts w:ascii="宋体" w:hAnsi="宋体" w:hint="eastAsia"/>
                <w:bCs/>
                <w:szCs w:val="21"/>
              </w:rPr>
              <w:t>所有脉冲开关组件需要通过短路保护测试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B66044">
              <w:rPr>
                <w:rFonts w:ascii="宋体" w:hAnsi="宋体" w:hint="eastAsia"/>
                <w:bCs/>
                <w:szCs w:val="21"/>
              </w:rPr>
              <w:t>需提供</w:t>
            </w:r>
            <w:r>
              <w:rPr>
                <w:rFonts w:ascii="宋体" w:hAnsi="宋体" w:hint="eastAsia"/>
                <w:bCs/>
                <w:szCs w:val="21"/>
              </w:rPr>
              <w:t>出厂测试报告和合格证，</w:t>
            </w:r>
            <w:r w:rsidRPr="00B66044">
              <w:rPr>
                <w:rFonts w:ascii="宋体" w:hAnsi="宋体" w:hint="eastAsia"/>
                <w:bCs/>
                <w:szCs w:val="21"/>
              </w:rPr>
              <w:t>技术人员</w:t>
            </w:r>
            <w:r>
              <w:rPr>
                <w:rFonts w:ascii="宋体" w:hAnsi="宋体" w:hint="eastAsia"/>
                <w:bCs/>
                <w:szCs w:val="21"/>
              </w:rPr>
              <w:t>后期需要</w:t>
            </w:r>
            <w:r w:rsidRPr="00B66044">
              <w:rPr>
                <w:rFonts w:ascii="宋体" w:hAnsi="宋体" w:hint="eastAsia"/>
                <w:bCs/>
                <w:szCs w:val="21"/>
              </w:rPr>
              <w:t>配合进行</w:t>
            </w:r>
            <w:r>
              <w:rPr>
                <w:rFonts w:ascii="宋体" w:hAnsi="宋体" w:hint="eastAsia"/>
                <w:bCs/>
                <w:szCs w:val="21"/>
              </w:rPr>
              <w:t>系统</w:t>
            </w:r>
            <w:r w:rsidRPr="00B66044">
              <w:rPr>
                <w:rFonts w:ascii="宋体" w:hAnsi="宋体" w:hint="eastAsia"/>
                <w:bCs/>
                <w:szCs w:val="21"/>
              </w:rPr>
              <w:t>调试</w:t>
            </w:r>
            <w:r>
              <w:rPr>
                <w:rFonts w:ascii="宋体" w:hAnsi="宋体" w:hint="eastAsia"/>
                <w:bCs/>
                <w:szCs w:val="21"/>
              </w:rPr>
              <w:t>。验收期间，货物数量、规格型号等与描述的技术参数要求不符，或存在质量问题的，供货方应在接到采购方异议之日起 3日内更换合格产品重新交付至采购方指定地点，并承担因此而发生的相关费用。</w:t>
            </w:r>
          </w:p>
          <w:p w14:paraId="7B92D954" w14:textId="19A78975" w:rsidR="00EC502D" w:rsidRPr="009846A4" w:rsidRDefault="009846A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产品质保期为1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个月，时间自验收合格之日起计算。质保期内货物出现质量问题的，供货方应自接到采购方异议之日起 3日内以更换等方式解决，因此所发生的费用由供货方承担。供货方免费提供必要的技术咨询以确保采购方能安全、有效的使用标的货物。</w:t>
            </w:r>
          </w:p>
        </w:tc>
        <w:tc>
          <w:tcPr>
            <w:tcW w:w="1418" w:type="dxa"/>
            <w:vAlign w:val="center"/>
          </w:tcPr>
          <w:p w14:paraId="324B1D27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EC502D" w:rsidRDefault="00EC502D">
            <w:pPr>
              <w:spacing w:line="240" w:lineRule="atLeast"/>
              <w:jc w:val="center"/>
            </w:pPr>
          </w:p>
        </w:tc>
      </w:tr>
    </w:tbl>
    <w:p w14:paraId="6DFFEB29" w14:textId="77777777" w:rsidR="00EC502D" w:rsidRDefault="00EC502D">
      <w:pPr>
        <w:ind w:right="840"/>
        <w:rPr>
          <w:sz w:val="24"/>
        </w:rPr>
      </w:pPr>
    </w:p>
    <w:p w14:paraId="0DED7F3B" w14:textId="77777777" w:rsidR="00EC502D" w:rsidRDefault="00EC502D">
      <w:pPr>
        <w:ind w:right="840" w:firstLineChars="2100" w:firstLine="5040"/>
        <w:rPr>
          <w:sz w:val="24"/>
        </w:rPr>
      </w:pPr>
    </w:p>
    <w:p w14:paraId="6B36AD4F" w14:textId="77777777" w:rsidR="00EC502D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C502D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C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5B361" w14:textId="77777777" w:rsidR="002732D0" w:rsidRDefault="002732D0" w:rsidP="008D3C37">
      <w:r>
        <w:separator/>
      </w:r>
    </w:p>
  </w:endnote>
  <w:endnote w:type="continuationSeparator" w:id="0">
    <w:p w14:paraId="2505D578" w14:textId="77777777" w:rsidR="002732D0" w:rsidRDefault="002732D0" w:rsidP="008D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FCB4D" w14:textId="77777777" w:rsidR="002732D0" w:rsidRDefault="002732D0" w:rsidP="008D3C37">
      <w:r>
        <w:separator/>
      </w:r>
    </w:p>
  </w:footnote>
  <w:footnote w:type="continuationSeparator" w:id="0">
    <w:p w14:paraId="32F63B3F" w14:textId="77777777" w:rsidR="002732D0" w:rsidRDefault="002732D0" w:rsidP="008D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74F1"/>
    <w:rsid w:val="00040458"/>
    <w:rsid w:val="00050922"/>
    <w:rsid w:val="00090223"/>
    <w:rsid w:val="0009181D"/>
    <w:rsid w:val="00102C13"/>
    <w:rsid w:val="00137037"/>
    <w:rsid w:val="001501D1"/>
    <w:rsid w:val="001A2126"/>
    <w:rsid w:val="001D3367"/>
    <w:rsid w:val="001E00F2"/>
    <w:rsid w:val="002026B2"/>
    <w:rsid w:val="00226893"/>
    <w:rsid w:val="00261EE1"/>
    <w:rsid w:val="00267E42"/>
    <w:rsid w:val="002732D0"/>
    <w:rsid w:val="002D1729"/>
    <w:rsid w:val="002E518A"/>
    <w:rsid w:val="003009AA"/>
    <w:rsid w:val="00347322"/>
    <w:rsid w:val="003C2330"/>
    <w:rsid w:val="003C7C5A"/>
    <w:rsid w:val="00424FFB"/>
    <w:rsid w:val="004626C3"/>
    <w:rsid w:val="004973C3"/>
    <w:rsid w:val="004B0D2F"/>
    <w:rsid w:val="004E3DF4"/>
    <w:rsid w:val="0053328B"/>
    <w:rsid w:val="00547A75"/>
    <w:rsid w:val="005C2EAE"/>
    <w:rsid w:val="005C4758"/>
    <w:rsid w:val="005F6CC1"/>
    <w:rsid w:val="005F7E7B"/>
    <w:rsid w:val="006053F2"/>
    <w:rsid w:val="00642CDA"/>
    <w:rsid w:val="00670B3D"/>
    <w:rsid w:val="00681C7D"/>
    <w:rsid w:val="006D67E0"/>
    <w:rsid w:val="00705387"/>
    <w:rsid w:val="00720BC4"/>
    <w:rsid w:val="007230C5"/>
    <w:rsid w:val="00731AE1"/>
    <w:rsid w:val="00744E8E"/>
    <w:rsid w:val="00757D88"/>
    <w:rsid w:val="007B2AE3"/>
    <w:rsid w:val="00811B08"/>
    <w:rsid w:val="008A717C"/>
    <w:rsid w:val="008D3C37"/>
    <w:rsid w:val="008D62B6"/>
    <w:rsid w:val="008F0FFC"/>
    <w:rsid w:val="008F5C2B"/>
    <w:rsid w:val="009149BA"/>
    <w:rsid w:val="00961437"/>
    <w:rsid w:val="0098318A"/>
    <w:rsid w:val="009846A4"/>
    <w:rsid w:val="00995429"/>
    <w:rsid w:val="00996AC3"/>
    <w:rsid w:val="009B6E26"/>
    <w:rsid w:val="009C3224"/>
    <w:rsid w:val="009C4C31"/>
    <w:rsid w:val="009D7ED6"/>
    <w:rsid w:val="009F5C3A"/>
    <w:rsid w:val="00A01094"/>
    <w:rsid w:val="00A20D98"/>
    <w:rsid w:val="00A27625"/>
    <w:rsid w:val="00A31FED"/>
    <w:rsid w:val="00A533CA"/>
    <w:rsid w:val="00A64FCC"/>
    <w:rsid w:val="00AC67EF"/>
    <w:rsid w:val="00AF7A8B"/>
    <w:rsid w:val="00B7785A"/>
    <w:rsid w:val="00BA0B2B"/>
    <w:rsid w:val="00BA1B3F"/>
    <w:rsid w:val="00BC2767"/>
    <w:rsid w:val="00C1298E"/>
    <w:rsid w:val="00C224FD"/>
    <w:rsid w:val="00C26D9F"/>
    <w:rsid w:val="00C442AD"/>
    <w:rsid w:val="00C64FB5"/>
    <w:rsid w:val="00C6525C"/>
    <w:rsid w:val="00CA3288"/>
    <w:rsid w:val="00CD4BBF"/>
    <w:rsid w:val="00CD5217"/>
    <w:rsid w:val="00D011DC"/>
    <w:rsid w:val="00D04097"/>
    <w:rsid w:val="00D24D09"/>
    <w:rsid w:val="00D72E1E"/>
    <w:rsid w:val="00D81354"/>
    <w:rsid w:val="00E00131"/>
    <w:rsid w:val="00E147A9"/>
    <w:rsid w:val="00E732A9"/>
    <w:rsid w:val="00E762FD"/>
    <w:rsid w:val="00E930C8"/>
    <w:rsid w:val="00EA6BA9"/>
    <w:rsid w:val="00EC502D"/>
    <w:rsid w:val="00F34AE9"/>
    <w:rsid w:val="00F50B62"/>
    <w:rsid w:val="00F70F95"/>
    <w:rsid w:val="00F855E3"/>
    <w:rsid w:val="00FC7C08"/>
    <w:rsid w:val="00FE15FA"/>
    <w:rsid w:val="00FF6BE0"/>
    <w:rsid w:val="39F6001C"/>
    <w:rsid w:val="7700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D1411"/>
  <w15:docId w15:val="{56E60C79-9CCA-45AA-9E7B-6B7F7169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661</Characters>
  <Application>Microsoft Office Word</Application>
  <DocSecurity>0</DocSecurity>
  <Lines>5</Lines>
  <Paragraphs>1</Paragraphs>
  <ScaleCrop>false</ScaleCrop>
  <Company>P R C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27</cp:revision>
  <dcterms:created xsi:type="dcterms:W3CDTF">2024-07-15T01:36:00Z</dcterms:created>
  <dcterms:modified xsi:type="dcterms:W3CDTF">2025-11-12T07:16:00Z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3875571E585F440D9E38A0F5D6082D0D_12</vt:lpwstr>
  </property>
</Properties>
</file>