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/>
                <w:szCs w:val="21"/>
                <w:lang w:val="en-US" w:eastAsia="zh-CN"/>
              </w:rPr>
              <w:t>合肥先进光源国家重大科技基础设施项目-线站大厅环立柱氮气增补和低温系统预留阀及管道增补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7C431EB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总体说明</w:t>
            </w:r>
          </w:p>
          <w:p w14:paraId="4B1B1754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.为</w:t>
            </w:r>
            <w:r>
              <w:rPr>
                <w:rFonts w:hint="eastAsia" w:ascii="宋体" w:hAnsi="宋体"/>
                <w:bCs/>
                <w:szCs w:val="21"/>
              </w:rPr>
              <w:t>满足低温系统压缩空气、氮气用气需求和线站大厅氮气用气需求，</w:t>
            </w:r>
            <w:r>
              <w:rPr>
                <w:rFonts w:ascii="宋体" w:hAnsi="宋体"/>
                <w:bCs/>
                <w:szCs w:val="21"/>
              </w:rPr>
              <w:t>本项目</w:t>
            </w:r>
            <w:r>
              <w:rPr>
                <w:rFonts w:hint="eastAsia" w:ascii="宋体" w:hAnsi="宋体"/>
                <w:bCs/>
                <w:szCs w:val="21"/>
              </w:rPr>
              <w:t>需采购一批压缩空气及氮气管道、阀门及配件，作为合肥先进光源现有供气系统的补充，并完成安装、压力测试、洁净度检测等工作。</w:t>
            </w:r>
          </w:p>
          <w:p w14:paraId="50D2C5EB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</w:t>
            </w:r>
            <w:r>
              <w:rPr>
                <w:rFonts w:ascii="宋体" w:hAnsi="宋体"/>
                <w:bCs/>
                <w:szCs w:val="21"/>
              </w:rPr>
              <w:t xml:space="preserve">. </w:t>
            </w:r>
            <w:r>
              <w:rPr>
                <w:rFonts w:hint="eastAsia" w:ascii="宋体" w:hAnsi="宋体"/>
                <w:bCs/>
                <w:szCs w:val="21"/>
              </w:rPr>
              <w:t>供应商应确保所供货物与合肥先进光源现有供气系统完全兼容。</w:t>
            </w:r>
          </w:p>
          <w:p w14:paraId="2F018B1C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3. 所有设备材料、</w:t>
            </w:r>
            <w:r>
              <w:rPr>
                <w:rFonts w:hint="eastAsia" w:ascii="宋体" w:hAnsi="宋体"/>
                <w:bCs/>
                <w:szCs w:val="21"/>
              </w:rPr>
              <w:t>安装</w:t>
            </w:r>
            <w:r>
              <w:rPr>
                <w:rFonts w:ascii="宋体" w:hAnsi="宋体"/>
                <w:bCs/>
                <w:szCs w:val="21"/>
              </w:rPr>
              <w:t>工艺、验收标准均需符合国家及行业现行规范要求，确保气体</w:t>
            </w:r>
            <w:r>
              <w:rPr>
                <w:rFonts w:hint="eastAsia" w:ascii="宋体" w:hAnsi="宋体"/>
                <w:bCs/>
                <w:szCs w:val="21"/>
              </w:rPr>
              <w:t>管道系统</w:t>
            </w:r>
            <w:r>
              <w:rPr>
                <w:rFonts w:ascii="宋体" w:hAnsi="宋体"/>
                <w:bCs/>
                <w:szCs w:val="21"/>
              </w:rPr>
              <w:t>运行稳定、安全可靠，满足</w:t>
            </w:r>
            <w:r>
              <w:rPr>
                <w:rFonts w:hint="eastAsia" w:ascii="宋体" w:hAnsi="宋体"/>
                <w:bCs/>
                <w:szCs w:val="21"/>
              </w:rPr>
              <w:t>合肥先进光源</w:t>
            </w:r>
            <w:r>
              <w:rPr>
                <w:rFonts w:ascii="宋体" w:hAnsi="宋体"/>
                <w:bCs/>
                <w:szCs w:val="21"/>
              </w:rPr>
              <w:t>项目整体竣工及后续运维使用标准。</w:t>
            </w:r>
          </w:p>
          <w:p w14:paraId="7D017D31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货物技术要求</w:t>
            </w:r>
          </w:p>
          <w:p w14:paraId="35916904">
            <w:pPr>
              <w:ind w:firstLine="422" w:firstLineChars="200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1. 低压球阀</w:t>
            </w:r>
          </w:p>
          <w:tbl>
            <w:tblPr>
              <w:tblStyle w:val="6"/>
              <w:tblW w:w="0" w:type="auto"/>
              <w:tblInd w:w="45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37"/>
              <w:gridCol w:w="1236"/>
              <w:gridCol w:w="990"/>
            </w:tblGrid>
            <w:tr w14:paraId="637AC5D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137" w:type="dxa"/>
                </w:tcPr>
                <w:p w14:paraId="7D8A3932">
                  <w:pPr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Cs w:val="21"/>
                    </w:rPr>
                    <w:t>规格</w:t>
                  </w:r>
                </w:p>
              </w:tc>
              <w:tc>
                <w:tcPr>
                  <w:tcW w:w="1236" w:type="dxa"/>
                </w:tcPr>
                <w:p w14:paraId="3AC12415">
                  <w:pPr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Cs w:val="21"/>
                    </w:rPr>
                    <w:t>形式</w:t>
                  </w:r>
                </w:p>
              </w:tc>
              <w:tc>
                <w:tcPr>
                  <w:tcW w:w="990" w:type="dxa"/>
                </w:tcPr>
                <w:p w14:paraId="1E920948">
                  <w:pPr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Cs w:val="21"/>
                    </w:rPr>
                    <w:t>数量</w:t>
                  </w:r>
                </w:p>
              </w:tc>
            </w:tr>
            <w:tr w14:paraId="2E208FE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37" w:type="dxa"/>
                </w:tcPr>
                <w:p w14:paraId="78052CF6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1</w:t>
                  </w:r>
                  <w:r>
                    <w:rPr>
                      <w:rFonts w:ascii="宋体" w:hAnsi="宋体"/>
                      <w:bCs/>
                      <w:szCs w:val="21"/>
                    </w:rPr>
                    <w:t>/2</w:t>
                  </w:r>
                  <w:r>
                    <w:rPr>
                      <w:rFonts w:hint="eastAsia" w:ascii="宋体" w:hAnsi="宋体"/>
                      <w:bCs/>
                      <w:szCs w:val="21"/>
                    </w:rPr>
                    <w:t>英寸</w:t>
                  </w:r>
                </w:p>
              </w:tc>
              <w:tc>
                <w:tcPr>
                  <w:tcW w:w="1236" w:type="dxa"/>
                </w:tcPr>
                <w:p w14:paraId="799AC15D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卡套球阀</w:t>
                  </w:r>
                </w:p>
              </w:tc>
              <w:tc>
                <w:tcPr>
                  <w:tcW w:w="990" w:type="dxa"/>
                </w:tcPr>
                <w:p w14:paraId="40F9117C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 xml:space="preserve">6个 </w:t>
                  </w:r>
                </w:p>
              </w:tc>
            </w:tr>
            <w:tr w14:paraId="09BB657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37" w:type="dxa"/>
                </w:tcPr>
                <w:p w14:paraId="265B3EFE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1英寸</w:t>
                  </w:r>
                </w:p>
              </w:tc>
              <w:tc>
                <w:tcPr>
                  <w:tcW w:w="1236" w:type="dxa"/>
                </w:tcPr>
                <w:p w14:paraId="158C5165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焊接球阀</w:t>
                  </w:r>
                </w:p>
              </w:tc>
              <w:tc>
                <w:tcPr>
                  <w:tcW w:w="990" w:type="dxa"/>
                </w:tcPr>
                <w:p w14:paraId="24E55224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ascii="宋体" w:hAnsi="宋体"/>
                      <w:bCs/>
                      <w:szCs w:val="21"/>
                    </w:rPr>
                    <w:t>48</w:t>
                  </w:r>
                  <w:r>
                    <w:rPr>
                      <w:rFonts w:hint="eastAsia" w:ascii="宋体" w:hAnsi="宋体"/>
                      <w:bCs/>
                      <w:szCs w:val="21"/>
                    </w:rPr>
                    <w:t>个</w:t>
                  </w:r>
                </w:p>
              </w:tc>
            </w:tr>
          </w:tbl>
          <w:p w14:paraId="267694B3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功能：气路的通断，球体式结构；最高承压压力</w:t>
            </w:r>
            <w:r>
              <w:rPr>
                <w:rFonts w:hint="eastAsia" w:ascii="宋体" w:hAnsi="宋体"/>
                <w:bCs/>
                <w:szCs w:val="21"/>
              </w:rPr>
              <w:t>不小于</w:t>
            </w:r>
            <w:r>
              <w:rPr>
                <w:rFonts w:ascii="宋体" w:hAnsi="宋体"/>
                <w:bCs/>
                <w:szCs w:val="21"/>
              </w:rPr>
              <w:t>1000 psi。</w:t>
            </w:r>
          </w:p>
          <w:p w14:paraId="2E334D21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球阀需依照GB/T 10125-2021进行盐雾测试，试验时间：≥ 60 h。盐雾试验结束后，试件无锈蚀。（报价时须提供生产厂家授权书</w:t>
            </w:r>
            <w:r>
              <w:rPr>
                <w:rFonts w:hint="eastAsia" w:ascii="宋体" w:hAnsi="宋体"/>
                <w:bCs/>
                <w:szCs w:val="21"/>
              </w:rPr>
              <w:t>、</w:t>
            </w:r>
            <w:r>
              <w:rPr>
                <w:rFonts w:ascii="宋体" w:hAnsi="宋体"/>
                <w:bCs/>
                <w:szCs w:val="21"/>
              </w:rPr>
              <w:t>第三方</w:t>
            </w:r>
            <w:r>
              <w:rPr>
                <w:rFonts w:hint="eastAsia" w:ascii="宋体" w:hAnsi="宋体"/>
                <w:bCs/>
                <w:szCs w:val="21"/>
              </w:rPr>
              <w:t>检测</w:t>
            </w:r>
            <w:r>
              <w:rPr>
                <w:rFonts w:ascii="宋体" w:hAnsi="宋体"/>
                <w:bCs/>
                <w:szCs w:val="21"/>
              </w:rPr>
              <w:t>机构</w:t>
            </w:r>
            <w:r>
              <w:rPr>
                <w:rFonts w:hint="eastAsia" w:ascii="宋体" w:hAnsi="宋体"/>
                <w:bCs/>
                <w:szCs w:val="21"/>
              </w:rPr>
              <w:t>出具的</w:t>
            </w:r>
            <w:r>
              <w:rPr>
                <w:rFonts w:ascii="宋体" w:hAnsi="宋体"/>
                <w:bCs/>
                <w:szCs w:val="21"/>
              </w:rPr>
              <w:t>带有CMA</w:t>
            </w:r>
            <w:r>
              <w:rPr>
                <w:rFonts w:hint="eastAsia" w:ascii="宋体" w:hAnsi="宋体"/>
                <w:bCs/>
                <w:szCs w:val="21"/>
              </w:rPr>
              <w:t>或CNAS认证标识</w:t>
            </w:r>
            <w:r>
              <w:rPr>
                <w:rFonts w:ascii="宋体" w:hAnsi="宋体"/>
                <w:bCs/>
                <w:szCs w:val="21"/>
              </w:rPr>
              <w:t>的检测</w:t>
            </w:r>
            <w:r>
              <w:rPr>
                <w:rFonts w:hint="eastAsia" w:ascii="宋体" w:hAnsi="宋体"/>
                <w:bCs/>
                <w:szCs w:val="21"/>
              </w:rPr>
              <w:t>报</w:t>
            </w:r>
            <w:r>
              <w:rPr>
                <w:rFonts w:ascii="宋体" w:hAnsi="宋体"/>
                <w:bCs/>
                <w:szCs w:val="21"/>
              </w:rPr>
              <w:t>告</w:t>
            </w:r>
            <w:r>
              <w:rPr>
                <w:rFonts w:hint="eastAsia" w:ascii="宋体" w:hAnsi="宋体"/>
                <w:bCs/>
                <w:szCs w:val="21"/>
              </w:rPr>
              <w:t>，</w:t>
            </w:r>
            <w:r>
              <w:rPr>
                <w:rFonts w:ascii="宋体" w:hAnsi="宋体"/>
                <w:bCs/>
                <w:szCs w:val="21"/>
              </w:rPr>
              <w:t>并加盖生产厂家公章）。</w:t>
            </w:r>
          </w:p>
          <w:p w14:paraId="0122A403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球阀需依照GB/T 15823-2009进行真空密封试验，泄漏率应</w:t>
            </w:r>
            <w:r>
              <w:rPr>
                <w:rFonts w:hint="eastAsia" w:ascii="宋体" w:hAnsi="宋体"/>
                <w:bCs/>
                <w:szCs w:val="21"/>
              </w:rPr>
              <w:t>＜</w:t>
            </w:r>
            <w:r>
              <w:rPr>
                <w:rFonts w:ascii="宋体" w:hAnsi="宋体"/>
                <w:bCs/>
                <w:szCs w:val="21"/>
              </w:rPr>
              <w:t>1×10</w:t>
            </w:r>
            <w:r>
              <w:rPr>
                <w:rFonts w:ascii="宋体" w:hAnsi="宋体"/>
                <w:bCs/>
                <w:szCs w:val="21"/>
                <w:vertAlign w:val="superscript"/>
              </w:rPr>
              <w:t>—8</w:t>
            </w:r>
            <w:r>
              <w:rPr>
                <w:rFonts w:ascii="宋体" w:hAnsi="宋体"/>
                <w:bCs/>
                <w:szCs w:val="21"/>
              </w:rPr>
              <w:t>Pa.m</w:t>
            </w:r>
            <w:r>
              <w:rPr>
                <w:rFonts w:ascii="宋体" w:hAnsi="宋体"/>
                <w:bCs/>
                <w:szCs w:val="21"/>
                <w:vertAlign w:val="superscript"/>
              </w:rPr>
              <w:t>3</w:t>
            </w:r>
            <w:r>
              <w:rPr>
                <w:rFonts w:ascii="宋体" w:hAnsi="宋体"/>
                <w:bCs/>
                <w:szCs w:val="21"/>
              </w:rPr>
              <w:t>/s。（报价时须提供生产厂家授权书</w:t>
            </w:r>
            <w:r>
              <w:rPr>
                <w:rFonts w:hint="eastAsia" w:ascii="宋体" w:hAnsi="宋体"/>
                <w:bCs/>
                <w:szCs w:val="21"/>
              </w:rPr>
              <w:t>、</w:t>
            </w:r>
            <w:r>
              <w:rPr>
                <w:rFonts w:ascii="宋体" w:hAnsi="宋体"/>
                <w:bCs/>
                <w:szCs w:val="21"/>
              </w:rPr>
              <w:t>第三方</w:t>
            </w:r>
            <w:r>
              <w:rPr>
                <w:rFonts w:hint="eastAsia" w:ascii="宋体" w:hAnsi="宋体"/>
                <w:bCs/>
                <w:szCs w:val="21"/>
              </w:rPr>
              <w:t>检测</w:t>
            </w:r>
            <w:r>
              <w:rPr>
                <w:rFonts w:ascii="宋体" w:hAnsi="宋体"/>
                <w:bCs/>
                <w:szCs w:val="21"/>
              </w:rPr>
              <w:t>机构</w:t>
            </w:r>
            <w:r>
              <w:rPr>
                <w:rFonts w:hint="eastAsia" w:ascii="宋体" w:hAnsi="宋体"/>
                <w:bCs/>
                <w:szCs w:val="21"/>
              </w:rPr>
              <w:t>出具的</w:t>
            </w:r>
            <w:r>
              <w:rPr>
                <w:rFonts w:ascii="宋体" w:hAnsi="宋体"/>
                <w:bCs/>
                <w:szCs w:val="21"/>
              </w:rPr>
              <w:t>带有CMA</w:t>
            </w:r>
            <w:r>
              <w:rPr>
                <w:rFonts w:hint="eastAsia" w:ascii="宋体" w:hAnsi="宋体"/>
                <w:bCs/>
                <w:szCs w:val="21"/>
              </w:rPr>
              <w:t>或CNAS认证标识</w:t>
            </w:r>
            <w:r>
              <w:rPr>
                <w:rFonts w:ascii="宋体" w:hAnsi="宋体"/>
                <w:bCs/>
                <w:szCs w:val="21"/>
              </w:rPr>
              <w:t>的检测</w:t>
            </w:r>
            <w:r>
              <w:rPr>
                <w:rFonts w:hint="eastAsia" w:ascii="宋体" w:hAnsi="宋体"/>
                <w:bCs/>
                <w:szCs w:val="21"/>
              </w:rPr>
              <w:t>报</w:t>
            </w:r>
            <w:r>
              <w:rPr>
                <w:rFonts w:ascii="宋体" w:hAnsi="宋体"/>
                <w:bCs/>
                <w:szCs w:val="21"/>
              </w:rPr>
              <w:t>告</w:t>
            </w:r>
            <w:r>
              <w:rPr>
                <w:rFonts w:hint="eastAsia" w:ascii="宋体" w:hAnsi="宋体"/>
                <w:bCs/>
                <w:szCs w:val="21"/>
              </w:rPr>
              <w:t>，</w:t>
            </w:r>
            <w:r>
              <w:rPr>
                <w:rFonts w:ascii="宋体" w:hAnsi="宋体"/>
                <w:bCs/>
                <w:szCs w:val="21"/>
              </w:rPr>
              <w:t>并加盖生产厂家公章）</w:t>
            </w:r>
          </w:p>
          <w:p w14:paraId="28FAC355">
            <w:pPr>
              <w:ind w:firstLine="422" w:firstLineChars="200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2. 管道</w:t>
            </w:r>
          </w:p>
          <w:tbl>
            <w:tblPr>
              <w:tblStyle w:val="6"/>
              <w:tblW w:w="0" w:type="auto"/>
              <w:tblInd w:w="45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37"/>
              <w:gridCol w:w="2584"/>
              <w:gridCol w:w="916"/>
            </w:tblGrid>
            <w:tr w14:paraId="164A0BB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37" w:type="dxa"/>
                </w:tcPr>
                <w:p w14:paraId="4103A928">
                  <w:pPr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Cs w:val="21"/>
                    </w:rPr>
                    <w:t>规格</w:t>
                  </w:r>
                </w:p>
              </w:tc>
              <w:tc>
                <w:tcPr>
                  <w:tcW w:w="2584" w:type="dxa"/>
                </w:tcPr>
                <w:p w14:paraId="447D2CBC">
                  <w:pPr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Cs w:val="21"/>
                    </w:rPr>
                    <w:t>形式</w:t>
                  </w:r>
                </w:p>
              </w:tc>
              <w:tc>
                <w:tcPr>
                  <w:tcW w:w="916" w:type="dxa"/>
                </w:tcPr>
                <w:p w14:paraId="112A13E6">
                  <w:pPr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Cs w:val="21"/>
                    </w:rPr>
                    <w:t>数量</w:t>
                  </w:r>
                </w:p>
              </w:tc>
            </w:tr>
            <w:tr w14:paraId="7847943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37" w:type="dxa"/>
                </w:tcPr>
                <w:p w14:paraId="31B11971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1</w:t>
                  </w:r>
                  <w:r>
                    <w:rPr>
                      <w:rFonts w:ascii="宋体" w:hAnsi="宋体"/>
                      <w:bCs/>
                      <w:szCs w:val="21"/>
                    </w:rPr>
                    <w:t>/2</w:t>
                  </w:r>
                  <w:r>
                    <w:rPr>
                      <w:rFonts w:hint="eastAsia" w:ascii="宋体" w:hAnsi="宋体"/>
                      <w:bCs/>
                      <w:szCs w:val="21"/>
                    </w:rPr>
                    <w:t>英寸</w:t>
                  </w:r>
                </w:p>
              </w:tc>
              <w:tc>
                <w:tcPr>
                  <w:tcW w:w="2584" w:type="dxa"/>
                </w:tcPr>
                <w:p w14:paraId="7229DE56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SUS304 BA 级无缝钢管</w:t>
                  </w:r>
                </w:p>
              </w:tc>
              <w:tc>
                <w:tcPr>
                  <w:tcW w:w="916" w:type="dxa"/>
                </w:tcPr>
                <w:p w14:paraId="4B4384B9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28米</w:t>
                  </w:r>
                </w:p>
              </w:tc>
            </w:tr>
            <w:tr w14:paraId="0CB3281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37" w:type="dxa"/>
                </w:tcPr>
                <w:p w14:paraId="6D0E9244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1英寸</w:t>
                  </w:r>
                </w:p>
              </w:tc>
              <w:tc>
                <w:tcPr>
                  <w:tcW w:w="2584" w:type="dxa"/>
                </w:tcPr>
                <w:p w14:paraId="630E3E33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SUS304 BA 级无缝钢管</w:t>
                  </w:r>
                </w:p>
              </w:tc>
              <w:tc>
                <w:tcPr>
                  <w:tcW w:w="916" w:type="dxa"/>
                </w:tcPr>
                <w:p w14:paraId="34752257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16米</w:t>
                  </w:r>
                </w:p>
              </w:tc>
            </w:tr>
            <w:tr w14:paraId="5D9E978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37" w:type="dxa"/>
                </w:tcPr>
                <w:p w14:paraId="614FD570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1英寸</w:t>
                  </w:r>
                </w:p>
              </w:tc>
              <w:tc>
                <w:tcPr>
                  <w:tcW w:w="2584" w:type="dxa"/>
                </w:tcPr>
                <w:p w14:paraId="4EBC1BBA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SUS3</w:t>
                  </w:r>
                  <w:r>
                    <w:rPr>
                      <w:rFonts w:ascii="宋体" w:hAnsi="宋体"/>
                      <w:bCs/>
                      <w:szCs w:val="21"/>
                    </w:rPr>
                    <w:t>16L</w:t>
                  </w:r>
                  <w:r>
                    <w:rPr>
                      <w:rFonts w:hint="eastAsia" w:ascii="宋体" w:hAnsi="宋体"/>
                      <w:bCs/>
                      <w:szCs w:val="21"/>
                    </w:rPr>
                    <w:t xml:space="preserve"> BA 级无缝钢管</w:t>
                  </w:r>
                </w:p>
              </w:tc>
              <w:tc>
                <w:tcPr>
                  <w:tcW w:w="916" w:type="dxa"/>
                </w:tcPr>
                <w:p w14:paraId="218099F2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6</w:t>
                  </w:r>
                  <w:r>
                    <w:rPr>
                      <w:rFonts w:ascii="宋体" w:hAnsi="宋体"/>
                      <w:bCs/>
                      <w:szCs w:val="21"/>
                    </w:rPr>
                    <w:t>70</w:t>
                  </w:r>
                  <w:r>
                    <w:rPr>
                      <w:rFonts w:hint="eastAsia" w:ascii="宋体" w:hAnsi="宋体"/>
                      <w:bCs/>
                      <w:szCs w:val="21"/>
                    </w:rPr>
                    <w:t>米</w:t>
                  </w:r>
                </w:p>
              </w:tc>
            </w:tr>
            <w:tr w14:paraId="72C98CD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37" w:type="dxa"/>
                </w:tcPr>
                <w:p w14:paraId="2E10EEEF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2英寸</w:t>
                  </w:r>
                </w:p>
              </w:tc>
              <w:tc>
                <w:tcPr>
                  <w:tcW w:w="2584" w:type="dxa"/>
                </w:tcPr>
                <w:p w14:paraId="5AAB181F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SUS3</w:t>
                  </w:r>
                  <w:r>
                    <w:rPr>
                      <w:rFonts w:ascii="宋体" w:hAnsi="宋体"/>
                      <w:bCs/>
                      <w:szCs w:val="21"/>
                    </w:rPr>
                    <w:t>16L</w:t>
                  </w:r>
                  <w:r>
                    <w:rPr>
                      <w:rFonts w:hint="eastAsia" w:ascii="宋体" w:hAnsi="宋体"/>
                      <w:bCs/>
                      <w:szCs w:val="21"/>
                    </w:rPr>
                    <w:t xml:space="preserve"> BA 级无缝钢管</w:t>
                  </w:r>
                </w:p>
              </w:tc>
              <w:tc>
                <w:tcPr>
                  <w:tcW w:w="916" w:type="dxa"/>
                </w:tcPr>
                <w:p w14:paraId="70C93A2C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28米</w:t>
                  </w:r>
                </w:p>
              </w:tc>
            </w:tr>
          </w:tbl>
          <w:p w14:paraId="37246F38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压缩空气管路采用 SUS304 BA 级无缝钢管，氮气管路采用 SUS316L BA 级无缝钢管；管材需经过光亮退火工艺处理，母材满足 BA 级高纯管道要求；管道规格范围：1/4 英寸～2 英寸，1/4英寸壁厚≥0.89 mm，1/2英寸壁厚≥1.24 mm，1英寸-2英寸壁厚≥1.65 mm。</w:t>
            </w:r>
          </w:p>
          <w:p w14:paraId="0BCB866F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SUS316L不锈钢管</w:t>
            </w:r>
            <w:r>
              <w:rPr>
                <w:rFonts w:hint="eastAsia" w:ascii="宋体" w:hAnsi="宋体"/>
                <w:bCs/>
                <w:szCs w:val="21"/>
              </w:rPr>
              <w:t>依据</w:t>
            </w:r>
            <w:r>
              <w:rPr>
                <w:rFonts w:ascii="宋体" w:hAnsi="宋体"/>
                <w:bCs/>
                <w:szCs w:val="21"/>
              </w:rPr>
              <w:t>GB/T 17897</w:t>
            </w:r>
            <w:r>
              <w:rPr>
                <w:rFonts w:ascii="宋体" w:hAnsi="宋体"/>
                <w:bCs/>
                <w:szCs w:val="21"/>
              </w:rPr>
              <w:noBreakHyphen/>
            </w:r>
            <w:r>
              <w:rPr>
                <w:rFonts w:ascii="宋体" w:hAnsi="宋体"/>
                <w:bCs/>
                <w:szCs w:val="21"/>
              </w:rPr>
              <w:t>2016进行点腐蚀检测</w:t>
            </w:r>
            <w:r>
              <w:rPr>
                <w:rFonts w:hint="eastAsia" w:ascii="宋体" w:hAnsi="宋体"/>
                <w:bCs/>
                <w:szCs w:val="21"/>
              </w:rPr>
              <w:t>，试验时间：</w:t>
            </w:r>
            <w:r>
              <w:rPr>
                <w:rFonts w:ascii="宋体" w:hAnsi="宋体"/>
                <w:bCs/>
                <w:szCs w:val="21"/>
              </w:rPr>
              <w:t>≥ 72 h</w:t>
            </w:r>
            <w:r>
              <w:rPr>
                <w:rFonts w:hint="eastAsia" w:ascii="宋体" w:hAnsi="宋体"/>
                <w:bCs/>
                <w:szCs w:val="21"/>
              </w:rPr>
              <w:t>，</w:t>
            </w:r>
            <w:r>
              <w:rPr>
                <w:rFonts w:ascii="宋体" w:hAnsi="宋体"/>
                <w:bCs/>
                <w:szCs w:val="21"/>
              </w:rPr>
              <w:t>检测结果</w:t>
            </w:r>
            <w:r>
              <w:rPr>
                <w:rFonts w:hint="eastAsia" w:ascii="宋体" w:hAnsi="宋体"/>
                <w:bCs/>
                <w:szCs w:val="21"/>
              </w:rPr>
              <w:t>≤</w:t>
            </w:r>
            <w:r>
              <w:rPr>
                <w:rFonts w:ascii="宋体" w:hAnsi="宋体"/>
                <w:bCs/>
                <w:szCs w:val="21"/>
              </w:rPr>
              <w:t>A2级（报价时须提供生产厂家授权书</w:t>
            </w:r>
            <w:r>
              <w:rPr>
                <w:rFonts w:hint="eastAsia" w:ascii="宋体" w:hAnsi="宋体"/>
                <w:bCs/>
                <w:szCs w:val="21"/>
              </w:rPr>
              <w:t>、</w:t>
            </w:r>
            <w:r>
              <w:rPr>
                <w:rFonts w:ascii="宋体" w:hAnsi="宋体"/>
                <w:bCs/>
                <w:szCs w:val="21"/>
              </w:rPr>
              <w:t>第三方</w:t>
            </w:r>
            <w:r>
              <w:rPr>
                <w:rFonts w:hint="eastAsia" w:ascii="宋体" w:hAnsi="宋体"/>
                <w:bCs/>
                <w:szCs w:val="21"/>
              </w:rPr>
              <w:t>检测</w:t>
            </w:r>
            <w:r>
              <w:rPr>
                <w:rFonts w:ascii="宋体" w:hAnsi="宋体"/>
                <w:bCs/>
                <w:szCs w:val="21"/>
              </w:rPr>
              <w:t>机构</w:t>
            </w:r>
            <w:r>
              <w:rPr>
                <w:rFonts w:hint="eastAsia" w:ascii="宋体" w:hAnsi="宋体"/>
                <w:bCs/>
                <w:szCs w:val="21"/>
              </w:rPr>
              <w:t>出具的</w:t>
            </w:r>
            <w:r>
              <w:rPr>
                <w:rFonts w:ascii="宋体" w:hAnsi="宋体"/>
                <w:bCs/>
                <w:szCs w:val="21"/>
              </w:rPr>
              <w:t>带有CMA</w:t>
            </w:r>
            <w:r>
              <w:rPr>
                <w:rFonts w:hint="eastAsia" w:ascii="宋体" w:hAnsi="宋体"/>
                <w:bCs/>
                <w:szCs w:val="21"/>
              </w:rPr>
              <w:t>或CNAS认证标识</w:t>
            </w:r>
            <w:r>
              <w:rPr>
                <w:rFonts w:ascii="宋体" w:hAnsi="宋体"/>
                <w:bCs/>
                <w:szCs w:val="21"/>
              </w:rPr>
              <w:t>的检测</w:t>
            </w:r>
            <w:r>
              <w:rPr>
                <w:rFonts w:hint="eastAsia" w:ascii="宋体" w:hAnsi="宋体"/>
                <w:bCs/>
                <w:szCs w:val="21"/>
              </w:rPr>
              <w:t>报</w:t>
            </w:r>
            <w:r>
              <w:rPr>
                <w:rFonts w:ascii="宋体" w:hAnsi="宋体"/>
                <w:bCs/>
                <w:szCs w:val="21"/>
              </w:rPr>
              <w:t>告</w:t>
            </w:r>
            <w:r>
              <w:rPr>
                <w:rFonts w:hint="eastAsia" w:ascii="宋体" w:hAnsi="宋体"/>
                <w:bCs/>
                <w:szCs w:val="21"/>
              </w:rPr>
              <w:t>，</w:t>
            </w:r>
            <w:r>
              <w:rPr>
                <w:rFonts w:ascii="宋体" w:hAnsi="宋体"/>
                <w:bCs/>
                <w:szCs w:val="21"/>
              </w:rPr>
              <w:t>并加盖生产厂家公章）</w:t>
            </w:r>
          </w:p>
          <w:p w14:paraId="19F10C45">
            <w:pPr>
              <w:ind w:firstLine="422" w:firstLineChars="200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 xml:space="preserve">3. </w:t>
            </w:r>
            <w:r>
              <w:rPr>
                <w:rFonts w:hint="eastAsia" w:ascii="宋体" w:hAnsi="宋体"/>
                <w:b/>
                <w:szCs w:val="21"/>
              </w:rPr>
              <w:t>弯通、</w:t>
            </w:r>
            <w:r>
              <w:rPr>
                <w:rFonts w:ascii="宋体" w:hAnsi="宋体"/>
                <w:b/>
                <w:szCs w:val="21"/>
              </w:rPr>
              <w:t>三通、大小头</w:t>
            </w:r>
            <w:r>
              <w:rPr>
                <w:rFonts w:hint="eastAsia" w:ascii="宋体" w:hAnsi="宋体"/>
                <w:b/>
                <w:szCs w:val="21"/>
              </w:rPr>
              <w:t>配件</w:t>
            </w:r>
          </w:p>
          <w:tbl>
            <w:tblPr>
              <w:tblStyle w:val="6"/>
              <w:tblW w:w="4982" w:type="dxa"/>
              <w:tblInd w:w="82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76"/>
              <w:gridCol w:w="2359"/>
              <w:gridCol w:w="847"/>
            </w:tblGrid>
            <w:tr w14:paraId="02A9073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1776" w:type="dxa"/>
                </w:tcPr>
                <w:p w14:paraId="3F087ABE">
                  <w:pPr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Cs w:val="21"/>
                    </w:rPr>
                    <w:t>规格</w:t>
                  </w:r>
                </w:p>
              </w:tc>
              <w:tc>
                <w:tcPr>
                  <w:tcW w:w="2359" w:type="dxa"/>
                </w:tcPr>
                <w:p w14:paraId="43599A5F">
                  <w:pPr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Cs w:val="21"/>
                    </w:rPr>
                    <w:t>形式</w:t>
                  </w:r>
                </w:p>
              </w:tc>
              <w:tc>
                <w:tcPr>
                  <w:tcW w:w="847" w:type="dxa"/>
                </w:tcPr>
                <w:p w14:paraId="2ECCF0BD">
                  <w:pPr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Cs w:val="21"/>
                    </w:rPr>
                    <w:t>数量</w:t>
                  </w:r>
                </w:p>
              </w:tc>
            </w:tr>
            <w:tr w14:paraId="11CFA0B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1776" w:type="dxa"/>
                  <w:shd w:val="clear" w:color="auto" w:fill="auto"/>
                </w:tcPr>
                <w:p w14:paraId="3FBB060B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1英寸</w:t>
                  </w:r>
                </w:p>
              </w:tc>
              <w:tc>
                <w:tcPr>
                  <w:tcW w:w="2359" w:type="dxa"/>
                  <w:shd w:val="clear" w:color="auto" w:fill="auto"/>
                </w:tcPr>
                <w:p w14:paraId="2B6E1716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90°焊接弯头，SUS304 BA 级</w:t>
                  </w:r>
                </w:p>
              </w:tc>
              <w:tc>
                <w:tcPr>
                  <w:tcW w:w="847" w:type="dxa"/>
                  <w:shd w:val="clear" w:color="auto" w:fill="auto"/>
                </w:tcPr>
                <w:p w14:paraId="3F2A1BD7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5个</w:t>
                  </w:r>
                </w:p>
              </w:tc>
            </w:tr>
            <w:tr w14:paraId="30315C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1776" w:type="dxa"/>
                </w:tcPr>
                <w:p w14:paraId="3F7B144C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1英寸</w:t>
                  </w:r>
                </w:p>
              </w:tc>
              <w:tc>
                <w:tcPr>
                  <w:tcW w:w="2359" w:type="dxa"/>
                </w:tcPr>
                <w:p w14:paraId="6FC68425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90°焊接弯头，SUS316L BA 级</w:t>
                  </w:r>
                </w:p>
              </w:tc>
              <w:tc>
                <w:tcPr>
                  <w:tcW w:w="847" w:type="dxa"/>
                </w:tcPr>
                <w:p w14:paraId="15B2A884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115个</w:t>
                  </w:r>
                </w:p>
              </w:tc>
            </w:tr>
            <w:tr w14:paraId="515522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1776" w:type="dxa"/>
                </w:tcPr>
                <w:p w14:paraId="28A30F95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1英寸</w:t>
                  </w:r>
                </w:p>
              </w:tc>
              <w:tc>
                <w:tcPr>
                  <w:tcW w:w="2359" w:type="dxa"/>
                </w:tcPr>
                <w:p w14:paraId="76CB0FEB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45°焊接弯头，SUS316L BA 级</w:t>
                  </w:r>
                </w:p>
              </w:tc>
              <w:tc>
                <w:tcPr>
                  <w:tcW w:w="847" w:type="dxa"/>
                </w:tcPr>
                <w:p w14:paraId="61CBABDC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30个</w:t>
                  </w:r>
                </w:p>
              </w:tc>
            </w:tr>
            <w:tr w14:paraId="5E373A1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1776" w:type="dxa"/>
                </w:tcPr>
                <w:p w14:paraId="5E827FA9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2英寸</w:t>
                  </w:r>
                </w:p>
              </w:tc>
              <w:tc>
                <w:tcPr>
                  <w:tcW w:w="2359" w:type="dxa"/>
                </w:tcPr>
                <w:p w14:paraId="10506AC6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90°焊接弯头，SUS316L BA 级</w:t>
                  </w:r>
                </w:p>
              </w:tc>
              <w:tc>
                <w:tcPr>
                  <w:tcW w:w="847" w:type="dxa"/>
                </w:tcPr>
                <w:p w14:paraId="54B2C64F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1个</w:t>
                  </w:r>
                </w:p>
              </w:tc>
            </w:tr>
            <w:tr w14:paraId="436FD9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1776" w:type="dxa"/>
                </w:tcPr>
                <w:p w14:paraId="2EDCC5E0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ascii="宋体" w:hAnsi="宋体"/>
                      <w:bCs/>
                      <w:szCs w:val="21"/>
                    </w:rPr>
                    <w:t>2</w:t>
                  </w:r>
                  <w:r>
                    <w:rPr>
                      <w:rFonts w:hint="eastAsia" w:ascii="宋体" w:hAnsi="宋体"/>
                      <w:bCs/>
                      <w:szCs w:val="21"/>
                    </w:rPr>
                    <w:t>英寸-</w:t>
                  </w:r>
                  <w:r>
                    <w:rPr>
                      <w:rFonts w:ascii="宋体" w:hAnsi="宋体"/>
                      <w:bCs/>
                      <w:szCs w:val="21"/>
                    </w:rPr>
                    <w:t>1</w:t>
                  </w:r>
                  <w:r>
                    <w:rPr>
                      <w:rFonts w:hint="eastAsia" w:ascii="宋体" w:hAnsi="宋体"/>
                      <w:bCs/>
                      <w:szCs w:val="21"/>
                    </w:rPr>
                    <w:t>英寸</w:t>
                  </w:r>
                </w:p>
              </w:tc>
              <w:tc>
                <w:tcPr>
                  <w:tcW w:w="2359" w:type="dxa"/>
                </w:tcPr>
                <w:p w14:paraId="669FF76B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焊接三通，SUS304 BA 级</w:t>
                  </w:r>
                </w:p>
              </w:tc>
              <w:tc>
                <w:tcPr>
                  <w:tcW w:w="847" w:type="dxa"/>
                </w:tcPr>
                <w:p w14:paraId="0677C0F4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1个</w:t>
                  </w:r>
                </w:p>
              </w:tc>
            </w:tr>
            <w:tr w14:paraId="0FBD69B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1776" w:type="dxa"/>
                </w:tcPr>
                <w:p w14:paraId="350A1022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1英寸-</w:t>
                  </w:r>
                  <w:r>
                    <w:rPr>
                      <w:rFonts w:ascii="宋体" w:hAnsi="宋体"/>
                      <w:bCs/>
                      <w:szCs w:val="21"/>
                    </w:rPr>
                    <w:t>1/2</w:t>
                  </w:r>
                  <w:r>
                    <w:rPr>
                      <w:rFonts w:hint="eastAsia" w:ascii="宋体" w:hAnsi="宋体"/>
                      <w:bCs/>
                      <w:szCs w:val="21"/>
                    </w:rPr>
                    <w:t>英寸</w:t>
                  </w:r>
                </w:p>
              </w:tc>
              <w:tc>
                <w:tcPr>
                  <w:tcW w:w="2359" w:type="dxa"/>
                </w:tcPr>
                <w:p w14:paraId="5E19AF3B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焊接三通，SUS304 BA 级</w:t>
                  </w:r>
                </w:p>
              </w:tc>
              <w:tc>
                <w:tcPr>
                  <w:tcW w:w="847" w:type="dxa"/>
                </w:tcPr>
                <w:p w14:paraId="60E543EF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2个</w:t>
                  </w:r>
                </w:p>
              </w:tc>
            </w:tr>
            <w:tr w14:paraId="62FDE94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1776" w:type="dxa"/>
                </w:tcPr>
                <w:p w14:paraId="08D9BF0F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ascii="宋体" w:hAnsi="宋体"/>
                      <w:bCs/>
                      <w:szCs w:val="21"/>
                    </w:rPr>
                    <w:t>1/2</w:t>
                  </w:r>
                  <w:r>
                    <w:rPr>
                      <w:rFonts w:hint="eastAsia" w:ascii="宋体" w:hAnsi="宋体"/>
                      <w:bCs/>
                      <w:szCs w:val="21"/>
                    </w:rPr>
                    <w:t>英寸</w:t>
                  </w:r>
                </w:p>
              </w:tc>
              <w:tc>
                <w:tcPr>
                  <w:tcW w:w="2359" w:type="dxa"/>
                </w:tcPr>
                <w:p w14:paraId="6D5E76DF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焊接三通，SUS304 BA 级</w:t>
                  </w:r>
                </w:p>
              </w:tc>
              <w:tc>
                <w:tcPr>
                  <w:tcW w:w="847" w:type="dxa"/>
                </w:tcPr>
                <w:p w14:paraId="29058D0A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2个</w:t>
                  </w:r>
                </w:p>
              </w:tc>
            </w:tr>
            <w:tr w14:paraId="3B63EEC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1776" w:type="dxa"/>
                </w:tcPr>
                <w:p w14:paraId="0EBDD4E3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ascii="宋体" w:hAnsi="宋体"/>
                      <w:bCs/>
                      <w:szCs w:val="21"/>
                    </w:rPr>
                    <w:t>2</w:t>
                  </w:r>
                  <w:r>
                    <w:rPr>
                      <w:rFonts w:hint="eastAsia" w:ascii="宋体" w:hAnsi="宋体"/>
                      <w:bCs/>
                      <w:szCs w:val="21"/>
                    </w:rPr>
                    <w:t>英寸</w:t>
                  </w:r>
                </w:p>
              </w:tc>
              <w:tc>
                <w:tcPr>
                  <w:tcW w:w="2359" w:type="dxa"/>
                </w:tcPr>
                <w:p w14:paraId="239CCAA1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焊接三通，SUS316L BA 级</w:t>
                  </w:r>
                </w:p>
              </w:tc>
              <w:tc>
                <w:tcPr>
                  <w:tcW w:w="847" w:type="dxa"/>
                </w:tcPr>
                <w:p w14:paraId="3184F7F8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1个</w:t>
                  </w:r>
                </w:p>
              </w:tc>
            </w:tr>
            <w:tr w14:paraId="126229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1776" w:type="dxa"/>
                </w:tcPr>
                <w:p w14:paraId="6AED510D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1英寸</w:t>
                  </w:r>
                </w:p>
              </w:tc>
              <w:tc>
                <w:tcPr>
                  <w:tcW w:w="2359" w:type="dxa"/>
                </w:tcPr>
                <w:p w14:paraId="2D4B5C1B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焊接三通，SUS316L BA 级</w:t>
                  </w:r>
                </w:p>
              </w:tc>
              <w:tc>
                <w:tcPr>
                  <w:tcW w:w="847" w:type="dxa"/>
                </w:tcPr>
                <w:p w14:paraId="134C8FE1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45个</w:t>
                  </w:r>
                </w:p>
              </w:tc>
            </w:tr>
            <w:tr w14:paraId="48D67C5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1776" w:type="dxa"/>
                </w:tcPr>
                <w:p w14:paraId="0D4FB7F6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ascii="宋体" w:hAnsi="宋体"/>
                      <w:bCs/>
                      <w:szCs w:val="21"/>
                    </w:rPr>
                    <w:t>2</w:t>
                  </w:r>
                  <w:r>
                    <w:rPr>
                      <w:rFonts w:hint="eastAsia" w:ascii="宋体" w:hAnsi="宋体"/>
                      <w:bCs/>
                      <w:szCs w:val="21"/>
                    </w:rPr>
                    <w:t>英寸-</w:t>
                  </w:r>
                  <w:r>
                    <w:rPr>
                      <w:rFonts w:ascii="宋体" w:hAnsi="宋体"/>
                      <w:bCs/>
                      <w:szCs w:val="21"/>
                    </w:rPr>
                    <w:t>1</w:t>
                  </w:r>
                  <w:r>
                    <w:rPr>
                      <w:rFonts w:hint="eastAsia" w:ascii="宋体" w:hAnsi="宋体"/>
                      <w:bCs/>
                      <w:szCs w:val="21"/>
                    </w:rPr>
                    <w:t>英寸</w:t>
                  </w:r>
                </w:p>
              </w:tc>
              <w:tc>
                <w:tcPr>
                  <w:tcW w:w="2359" w:type="dxa"/>
                </w:tcPr>
                <w:p w14:paraId="46510F4A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焊接大小头，SUS316L BA 级</w:t>
                  </w:r>
                </w:p>
              </w:tc>
              <w:tc>
                <w:tcPr>
                  <w:tcW w:w="847" w:type="dxa"/>
                </w:tcPr>
                <w:p w14:paraId="28728AFF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1个</w:t>
                  </w:r>
                </w:p>
              </w:tc>
            </w:tr>
            <w:tr w14:paraId="3AF0D21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" w:hRule="atLeast"/>
              </w:trPr>
              <w:tc>
                <w:tcPr>
                  <w:tcW w:w="1776" w:type="dxa"/>
                </w:tcPr>
                <w:p w14:paraId="1F877EB0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1英寸焊接堵头</w:t>
                  </w:r>
                </w:p>
              </w:tc>
              <w:tc>
                <w:tcPr>
                  <w:tcW w:w="2359" w:type="dxa"/>
                </w:tcPr>
                <w:p w14:paraId="10D7A646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SUS316L BA 级</w:t>
                  </w:r>
                </w:p>
              </w:tc>
              <w:tc>
                <w:tcPr>
                  <w:tcW w:w="847" w:type="dxa"/>
                </w:tcPr>
                <w:p w14:paraId="4BC82305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42个</w:t>
                  </w:r>
                </w:p>
              </w:tc>
            </w:tr>
            <w:tr w14:paraId="6059AAD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7" w:hRule="atLeast"/>
              </w:trPr>
              <w:tc>
                <w:tcPr>
                  <w:tcW w:w="1776" w:type="dxa"/>
                </w:tcPr>
                <w:p w14:paraId="2F7D3913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1/2英寸阀门堵头</w:t>
                  </w:r>
                </w:p>
              </w:tc>
              <w:tc>
                <w:tcPr>
                  <w:tcW w:w="2359" w:type="dxa"/>
                </w:tcPr>
                <w:p w14:paraId="1D379002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SUS316L BA 级</w:t>
                  </w:r>
                </w:p>
              </w:tc>
              <w:tc>
                <w:tcPr>
                  <w:tcW w:w="847" w:type="dxa"/>
                </w:tcPr>
                <w:p w14:paraId="44406AD9">
                  <w:pPr>
                    <w:rPr>
                      <w:rFonts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3个</w:t>
                  </w:r>
                </w:p>
              </w:tc>
            </w:tr>
          </w:tbl>
          <w:p w14:paraId="4F707288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弯通、三通、大小头配件：压缩空气系统配件采用 SUS304 BA 级不锈钢，氮气系统配件采用 SUS316L BA 级不锈钢，配件经光亮退火处理，母材满足 BA 级高纯气路配件要求；弯通、三通、大小头均为可自动焊接式配件。</w:t>
            </w:r>
          </w:p>
          <w:p w14:paraId="5576B256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安装范围及技术要求</w:t>
            </w:r>
            <w:r>
              <w:rPr>
                <w:rFonts w:ascii="宋体" w:hAnsi="宋体"/>
                <w:b/>
                <w:szCs w:val="21"/>
              </w:rPr>
              <w:t>详见图纸</w:t>
            </w:r>
          </w:p>
          <w:p w14:paraId="45A47A7D">
            <w:pPr>
              <w:ind w:firstLine="420" w:firstLineChars="200"/>
              <w:rPr>
                <w:rFonts w:ascii="宋体" w:hAnsi="宋体" w:cstheme="minorEastAsia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 xml:space="preserve">1. </w:t>
            </w:r>
            <w:r>
              <w:rPr>
                <w:rFonts w:hint="eastAsia" w:ascii="宋体" w:hAnsi="宋体"/>
                <w:bCs/>
                <w:szCs w:val="21"/>
              </w:rPr>
              <w:t>《</w:t>
            </w:r>
            <w:r>
              <w:rPr>
                <w:rFonts w:hint="eastAsia" w:ascii="宋体" w:hAnsi="宋体" w:cstheme="minorEastAsia"/>
                <w:bCs/>
                <w:szCs w:val="21"/>
              </w:rPr>
              <w:t>01-01压缩空气系统-1层-工艺图-2026.</w:t>
            </w:r>
            <w:r>
              <w:rPr>
                <w:rFonts w:ascii="宋体" w:hAnsi="宋体" w:cstheme="minorEastAsia"/>
                <w:bCs/>
                <w:szCs w:val="21"/>
              </w:rPr>
              <w:t>10.10</w:t>
            </w:r>
            <w:r>
              <w:rPr>
                <w:rFonts w:hint="eastAsia" w:ascii="宋体" w:hAnsi="宋体" w:cstheme="minorEastAsia"/>
                <w:bCs/>
                <w:szCs w:val="21"/>
              </w:rPr>
              <w:t>》</w:t>
            </w:r>
          </w:p>
          <w:p w14:paraId="51FBE0CE">
            <w:pPr>
              <w:ind w:firstLine="420" w:firstLineChars="200"/>
              <w:rPr>
                <w:rFonts w:ascii="宋体" w:hAnsi="宋体" w:cstheme="minorEastAsia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 xml:space="preserve">2. </w:t>
            </w:r>
            <w:r>
              <w:rPr>
                <w:rFonts w:hint="eastAsia" w:ascii="宋体" w:hAnsi="宋体"/>
                <w:bCs/>
                <w:szCs w:val="21"/>
              </w:rPr>
              <w:t>《</w:t>
            </w:r>
            <w:r>
              <w:rPr>
                <w:rFonts w:hint="eastAsia" w:ascii="宋体" w:hAnsi="宋体" w:cstheme="minorEastAsia"/>
                <w:bCs/>
                <w:szCs w:val="21"/>
              </w:rPr>
              <w:t>02-01氮气系统-1层-工艺图-2026.</w:t>
            </w:r>
            <w:r>
              <w:rPr>
                <w:rFonts w:ascii="宋体" w:hAnsi="宋体" w:cstheme="minorEastAsia"/>
                <w:bCs/>
                <w:szCs w:val="21"/>
              </w:rPr>
              <w:t>10</w:t>
            </w:r>
            <w:r>
              <w:rPr>
                <w:rFonts w:hint="eastAsia" w:ascii="宋体" w:hAnsi="宋体" w:cstheme="minorEastAsia"/>
                <w:bCs/>
                <w:szCs w:val="21"/>
              </w:rPr>
              <w:t>.</w:t>
            </w:r>
            <w:r>
              <w:rPr>
                <w:rFonts w:ascii="宋体" w:hAnsi="宋体" w:cstheme="minorEastAsia"/>
                <w:bCs/>
                <w:szCs w:val="21"/>
              </w:rPr>
              <w:t>10</w:t>
            </w:r>
            <w:r>
              <w:rPr>
                <w:rFonts w:hint="eastAsia" w:ascii="宋体" w:hAnsi="宋体" w:cstheme="minorEastAsia"/>
                <w:bCs/>
                <w:szCs w:val="21"/>
              </w:rPr>
              <w:t>》</w:t>
            </w:r>
          </w:p>
          <w:p w14:paraId="017F42B0">
            <w:pPr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ascii="宋体" w:hAnsi="宋体"/>
                <w:b/>
                <w:szCs w:val="21"/>
              </w:rPr>
              <w:t>供应商要求</w:t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：</w:t>
            </w:r>
          </w:p>
          <w:p w14:paraId="70A95C34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供应商报价时应提供有效</w:t>
            </w:r>
            <w:bookmarkStart w:id="0" w:name="OLE_LINK2"/>
            <w:bookmarkStart w:id="1" w:name="OLE_LINK1"/>
            <w:r>
              <w:rPr>
                <w:rFonts w:hint="eastAsia" w:ascii="宋体" w:hAnsi="宋体"/>
                <w:bCs/>
                <w:szCs w:val="21"/>
              </w:rPr>
              <w:t>的《中华人民共和国特种设备生产许可证》（工业管道安装 GC2 级及以上）、有效的《中华人民共和国特种设备生产许可证》（工业管道设计 GC2 级或以上）</w:t>
            </w:r>
            <w:bookmarkEnd w:id="0"/>
            <w:bookmarkEnd w:id="1"/>
            <w:r>
              <w:rPr>
                <w:rFonts w:hint="eastAsia" w:ascii="宋体" w:hAnsi="宋体"/>
                <w:bCs/>
                <w:szCs w:val="21"/>
              </w:rPr>
              <w:t>。</w:t>
            </w:r>
          </w:p>
          <w:p w14:paraId="53DCCB67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供应商中标后应进行深化设计，满足低温系统压缩空气、氮气用气需求和线站大厅氮气用气需求，并预留必要的材料损耗，合同价格不予调整。</w:t>
            </w:r>
          </w:p>
          <w:p w14:paraId="2EBA0708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供应商应为安装人员购买包含工伤保险在内的相关保险，组织开展安全文明教育和交底，严格落实安全防护、环境保护要求，切实履行安全责任。</w:t>
            </w:r>
          </w:p>
          <w:p w14:paraId="16EF1E79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因安装产生的墙体开洞、拆除及恢复等必要的土建改造也包含在本项目的范围内,供应商须综合考虑报价。</w:t>
            </w:r>
          </w:p>
          <w:p w14:paraId="22BF0E78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供应商应为甲方安排压缩空气系统和氮气系统的使用培训。</w:t>
            </w:r>
          </w:p>
          <w:p w14:paraId="55898C42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91A25">
            <w:pPr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交付要求</w:t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：</w:t>
            </w:r>
          </w:p>
          <w:p w14:paraId="0643E482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交货期：合同签订后30天内</w:t>
            </w:r>
          </w:p>
          <w:p w14:paraId="3A7EF5A3">
            <w:pPr>
              <w:ind w:firstLine="420" w:firstLineChars="20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交付</w:t>
            </w:r>
            <w:r>
              <w:rPr>
                <w:rFonts w:hint="eastAsia" w:ascii="宋体" w:hAnsi="宋体"/>
                <w:bCs/>
                <w:szCs w:val="21"/>
              </w:rPr>
              <w:t>地点</w:t>
            </w:r>
            <w:r>
              <w:rPr>
                <w:rFonts w:ascii="宋体" w:hAnsi="宋体"/>
                <w:bCs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合肥先进光源甲方指定地点。</w:t>
            </w:r>
          </w:p>
          <w:p w14:paraId="65EDA751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</w:t>
            </w:r>
            <w:r>
              <w:rPr>
                <w:rFonts w:ascii="宋体" w:hAnsi="宋体"/>
                <w:bCs/>
                <w:szCs w:val="21"/>
              </w:rPr>
              <w:t>20</w:t>
            </w:r>
            <w:r>
              <w:rPr>
                <w:rFonts w:hint="eastAsia" w:ascii="宋体" w:hAnsi="宋体"/>
                <w:bCs/>
                <w:szCs w:val="21"/>
              </w:rPr>
              <w:t>工作日内预付合同总价</w:t>
            </w:r>
            <w:r>
              <w:rPr>
                <w:rFonts w:ascii="宋体" w:hAnsi="宋体"/>
                <w:bCs/>
                <w:szCs w:val="21"/>
              </w:rPr>
              <w:t>50%</w:t>
            </w:r>
            <w:r>
              <w:rPr>
                <w:rFonts w:hint="eastAsia" w:ascii="宋体" w:hAnsi="宋体"/>
                <w:bCs/>
                <w:szCs w:val="21"/>
              </w:rPr>
              <w:t>；货物全部到场，安装完成并经验收合格后，供应商须向采购人提供</w:t>
            </w:r>
            <w:r>
              <w:rPr>
                <w:rFonts w:ascii="宋体" w:hAnsi="宋体"/>
                <w:bCs/>
                <w:szCs w:val="21"/>
              </w:rPr>
              <w:t>100%</w:t>
            </w:r>
            <w:r>
              <w:rPr>
                <w:rFonts w:hint="eastAsia" w:ascii="宋体" w:hAnsi="宋体"/>
                <w:bCs/>
                <w:szCs w:val="21"/>
              </w:rPr>
              <w:t>合同价款的正规增值税专用发票，采购人支付合同总价的</w:t>
            </w:r>
            <w:r>
              <w:rPr>
                <w:rFonts w:ascii="宋体" w:hAnsi="宋体"/>
                <w:bCs/>
                <w:szCs w:val="21"/>
              </w:rPr>
              <w:t>50%</w:t>
            </w:r>
            <w:r>
              <w:rPr>
                <w:rFonts w:hint="eastAsia" w:ascii="宋体" w:hAnsi="宋体"/>
                <w:bCs/>
                <w:szCs w:val="21"/>
              </w:rPr>
              <w:t>。</w:t>
            </w:r>
          </w:p>
          <w:p w14:paraId="46CE2D62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验收指标及验收要求</w:t>
            </w:r>
          </w:p>
          <w:p w14:paraId="5644ED19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1.</w:t>
            </w:r>
            <w:r>
              <w:rPr>
                <w:rFonts w:hint="eastAsia" w:ascii="宋体" w:hAnsi="宋体"/>
                <w:bCs/>
                <w:szCs w:val="21"/>
              </w:rPr>
              <w:t xml:space="preserve"> 强度测试：管内充入高纯氮气使压力达到设计压力的</w:t>
            </w:r>
            <w:r>
              <w:rPr>
                <w:rFonts w:ascii="宋体" w:hAnsi="宋体"/>
                <w:bCs/>
                <w:szCs w:val="21"/>
              </w:rPr>
              <w:t>1.15</w:t>
            </w:r>
            <w:r>
              <w:rPr>
                <w:rFonts w:hint="eastAsia" w:ascii="宋体" w:hAnsi="宋体"/>
                <w:bCs/>
                <w:szCs w:val="21"/>
              </w:rPr>
              <w:t>倍，保持此压力</w:t>
            </w:r>
            <w:r>
              <w:rPr>
                <w:rFonts w:ascii="宋体" w:hAnsi="宋体"/>
                <w:bCs/>
                <w:szCs w:val="21"/>
              </w:rPr>
              <w:t>10min</w:t>
            </w:r>
            <w:r>
              <w:rPr>
                <w:rFonts w:hint="eastAsia" w:ascii="宋体" w:hAnsi="宋体"/>
                <w:bCs/>
                <w:szCs w:val="21"/>
              </w:rPr>
              <w:t>，管内压力不降为合格。</w:t>
            </w:r>
          </w:p>
          <w:p w14:paraId="480CEA92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2.</w:t>
            </w:r>
            <w:r>
              <w:rPr>
                <w:rFonts w:hint="eastAsia" w:ascii="宋体" w:hAnsi="宋体"/>
                <w:bCs/>
                <w:szCs w:val="21"/>
              </w:rPr>
              <w:t xml:space="preserve"> 气密性测试，高纯氮气充气压力为设计压力的</w:t>
            </w:r>
            <w:r>
              <w:rPr>
                <w:rFonts w:ascii="宋体" w:hAnsi="宋体"/>
                <w:bCs/>
                <w:szCs w:val="21"/>
              </w:rPr>
              <w:t>1</w:t>
            </w:r>
            <w:r>
              <w:rPr>
                <w:rFonts w:hint="eastAsia" w:ascii="宋体" w:hAnsi="宋体"/>
                <w:bCs/>
                <w:szCs w:val="21"/>
              </w:rPr>
              <w:t>倍，密闭不少于</w:t>
            </w:r>
            <w:r>
              <w:rPr>
                <w:rFonts w:ascii="宋体" w:hAnsi="宋体"/>
                <w:bCs/>
                <w:szCs w:val="21"/>
              </w:rPr>
              <w:t>24h</w:t>
            </w:r>
            <w:r>
              <w:rPr>
                <w:rFonts w:hint="eastAsia" w:ascii="宋体" w:hAnsi="宋体"/>
                <w:bCs/>
                <w:szCs w:val="21"/>
              </w:rPr>
              <w:t>，无压降。测试中压力值保持稳定。</w:t>
            </w:r>
          </w:p>
          <w:p w14:paraId="02F146EB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 xml:space="preserve">3. </w:t>
            </w:r>
            <w:r>
              <w:rPr>
                <w:rFonts w:hint="eastAsia" w:ascii="宋体" w:hAnsi="宋体"/>
                <w:bCs/>
                <w:szCs w:val="21"/>
              </w:rPr>
              <w:t>洁净度测试：</w:t>
            </w:r>
          </w:p>
          <w:p w14:paraId="44077C24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压缩空气系统：管路末端气体含油量≤0.01mg/m³，含尘量≤0.1um，压力露点≤-40℃。</w:t>
            </w:r>
          </w:p>
          <w:p w14:paraId="2EE4C359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氮气系统：管路末端氮气纯度≥99.999%，氧分子≤3ppm，水分子≤5ppm，固体颗粒最大粒度≤0.1μm。</w:t>
            </w:r>
          </w:p>
          <w:p w14:paraId="4F0FCCF7">
            <w:pPr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以上测试非第三方检测，供应商应根据验收指标撰写测试大纲，准备必要的检测器具。测试大纲经甲方审核通过后，由甲方组织验收并出具测试报告。</w:t>
            </w:r>
          </w:p>
          <w:p w14:paraId="00000E32">
            <w:pPr>
              <w:rPr>
                <w:rFonts w:hint="eastAsia" w:ascii="Arial" w:hAnsi="Arial" w:eastAsia="宋体" w:cs="Arial"/>
                <w:b/>
                <w:bCs/>
                <w:szCs w:val="21"/>
                <w:shd w:val="clear" w:color="auto" w:fill="FFFFFF"/>
              </w:rPr>
            </w:pPr>
            <w:r>
              <w:rPr>
                <w:rFonts w:ascii="宋体" w:hAnsi="宋体"/>
                <w:b/>
                <w:szCs w:val="21"/>
              </w:rPr>
              <w:t>保修及售后服务</w:t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产品保修期一年，自验收合格之日起计算。质保期内货物因正常使用情况出现质量问题的，供应商应自接到甲方通知之日起5个工作日内到场解决，因此所发生的费用由乙方承担。对于人为及自然灾害、非正常使用所造成的损害不属保修范围。供应商应提供必要的技术咨询以确保甲方能安全、有效的使用标的货物。</w:t>
            </w:r>
          </w:p>
          <w:p w14:paraId="5951ACC5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bookmarkStart w:id="2" w:name="_GoBack"/>
            <w:bookmarkEnd w:id="2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2D5C34F2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2026-10-20T06:24:37Z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