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4FA8A12D" w:rsidR="00123779" w:rsidRDefault="00F829D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串口服务器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EA85D7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串口转以太网：将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RS-232/422/485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串口数据转换成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TCP/IP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或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UDP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数据包，在网络上传输，实现串口设备联网。</w:t>
            </w:r>
          </w:p>
          <w:p w14:paraId="671D7274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多端口集成：提供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16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个串口，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8-pinRJ45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形式，通过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个设备即可连接大量串行设备。</w:t>
            </w:r>
          </w:p>
          <w:p w14:paraId="6FBCB4D0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以太网接口：网络模块可提供冗余以太网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(STP/RSTP/TurboRing)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功能，支持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IPV6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，配备自适应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RJ45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以太网端口，支持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TCP/IP 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协议，可实现串口设备与以太网之间的数据转换传输。</w:t>
            </w:r>
          </w:p>
          <w:p w14:paraId="35718640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波特率：支持可调整波特率，能满足不同数据传输速率的需求。</w:t>
            </w:r>
          </w:p>
          <w:p w14:paraId="5F38144C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机架式设计：采用标准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19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英寸机架式挂耳安装（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1U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高度），可安装在工业控制柜、数据中心机柜等场景。</w:t>
            </w:r>
          </w:p>
          <w:p w14:paraId="056F99A7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宽温工作：支持宽工作温度范围（通常为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-40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°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C 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到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75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°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C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），适用于没有温度调节的工业现场。</w:t>
            </w:r>
          </w:p>
          <w:p w14:paraId="256660AE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TCP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服务器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/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客户端模式：允许串口设备主动发起连接或被动等待连接。可确保安全的串口联网传输，并提供客户导向的硬件设计。如果网络断线，会将串口数据依序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存储在内置的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64KB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端口缓存中。当重新恢复网络连线时，将按照接收顺序发送缓存的数据。端口缓存的容量可通过安装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SD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卡扩充。</w:t>
            </w:r>
          </w:p>
          <w:p w14:paraId="6397B1D9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UDP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模式：支持无连接的数据传输。</w:t>
            </w:r>
          </w:p>
          <w:p w14:paraId="4D8ECC57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虚拟串口驱动：可实现基于网络的主机远程虚拟串口，提供底层驱动支持，兼容本地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COM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口操作。</w:t>
            </w:r>
          </w:p>
          <w:p w14:paraId="7A41FEC4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内建协议：支持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Socket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Modbus RTU/TCP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网关等常用工业协议，支持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RealCOM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TCPServer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TCPClient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、配对连接、终端和反向终端的安全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运行模式。</w:t>
            </w:r>
          </w:p>
          <w:p w14:paraId="50D7AB40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Web Console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：内置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Web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服务器，可通过浏览器进行便捷的配置和管理。</w:t>
            </w:r>
          </w:p>
          <w:p w14:paraId="7CD18E70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CLI (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命令行界面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)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：支持通过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Telnet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或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Serial Console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进行命令行配置，适合批量管理和自动化脚本。</w:t>
            </w:r>
          </w:p>
          <w:p w14:paraId="0E5256E0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基本网络安全：支持基于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IEC62443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的安全功能，支持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SSL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和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SSH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安全协议进行串口数据加密传输。使用相同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IP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地址，可连接多达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32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台串口设备。以太网端口可配置为一般或安全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TCP/IP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通信协议，支持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IP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lastRenderedPageBreak/>
              <w:t>过滤、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MAC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地址绑定、端口禁用、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SSL/TLS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加密（部分型号或版本）等数据安全功能。</w:t>
            </w:r>
          </w:p>
          <w:p w14:paraId="07DB9057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SNMP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：支持简单网络管理协议，便于网管系统进行监控和告警。</w:t>
            </w:r>
          </w:p>
          <w:p w14:paraId="0D3D1F98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电源和端口状态指示灯：输入电压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100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至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240VAC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LCD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显示屏，方便配置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IP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地址，提供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LED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指示灯，可诊断电源、网络链路、网络活动以及每个串口的数据收发状态。</w:t>
            </w:r>
          </w:p>
          <w:p w14:paraId="7CF1B05B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证书：国际知名品牌，具备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UL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CE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、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FCC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等认证并提供证书。</w:t>
            </w:r>
          </w:p>
          <w:p w14:paraId="5F077E5B" w14:textId="77777777" w:rsidR="00F829DE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数量：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21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台</w:t>
            </w:r>
          </w:p>
          <w:p w14:paraId="3507DFFC" w14:textId="5A58C572" w:rsidR="00123779" w:rsidRPr="00F829DE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备注：本次采购需满足上述参数要求，兼容现有的设备参数调试正常稳定运行需求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98584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交货期：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本合同签订后，甲方将提前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60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日向乙方发出供货通知。乙方收到通知后，须在该期限将货物送达指定地点。</w:t>
            </w:r>
          </w:p>
          <w:p w14:paraId="7233FA5B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付款方式：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甲方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合同签订后预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付合同总价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50%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；待货到通过验收且提供产品合格证后，支付剩余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尾款。</w:t>
            </w:r>
          </w:p>
          <w:p w14:paraId="4F187A5B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验收指标及验收要求：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提供设备产品合格证书。</w:t>
            </w:r>
          </w:p>
          <w:p w14:paraId="791AD44A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保修及售后服务：</w:t>
            </w:r>
          </w:p>
          <w:p w14:paraId="1702B772" w14:textId="61FF28D2" w:rsidR="00123779" w:rsidRPr="00F829DE" w:rsidRDefault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整体质保期为项目最终验收合格之日起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D35BD3">
              <w:rPr>
                <w:rFonts w:ascii="MS Gothic" w:eastAsia="MS Gothic" w:hAnsi="MS Gothic" w:cs="MS Gothic" w:hint="eastAsia"/>
                <w:szCs w:val="21"/>
                <w:shd w:val="clear" w:color="auto" w:fill="FFFFFF"/>
              </w:rPr>
              <w:t>​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24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个月。保修期内，因产品质量或施工问题导致的故障，乙方提供免费维修或更换。故障发生后，乙方需在</w:t>
            </w:r>
            <w:r w:rsidRPr="00D35BD3">
              <w:rPr>
                <w:rFonts w:ascii="MS Gothic" w:eastAsia="MS Gothic" w:hAnsi="MS Gothic" w:cs="MS Gothic" w:hint="eastAsia"/>
                <w:szCs w:val="21"/>
                <w:shd w:val="clear" w:color="auto" w:fill="FFFFFF"/>
              </w:rPr>
              <w:t>​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小时内响应，</w:t>
            </w:r>
            <w:r w:rsidRPr="00D35BD3">
              <w:rPr>
                <w:rFonts w:ascii="MS Gothic" w:eastAsia="MS Gothic" w:hAnsi="MS Gothic" w:cs="MS Gothic" w:hint="eastAsia"/>
                <w:szCs w:val="21"/>
                <w:shd w:val="clear" w:color="auto" w:fill="FFFFFF"/>
              </w:rPr>
              <w:t>​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24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小时内派人员到场处理。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846BC" w14:textId="77777777" w:rsidR="006074C0" w:rsidRDefault="006074C0" w:rsidP="00EA412A">
      <w:r>
        <w:separator/>
      </w:r>
    </w:p>
  </w:endnote>
  <w:endnote w:type="continuationSeparator" w:id="0">
    <w:p w14:paraId="5CB0B6F9" w14:textId="77777777" w:rsidR="006074C0" w:rsidRDefault="006074C0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BE463" w14:textId="77777777" w:rsidR="006074C0" w:rsidRDefault="006074C0" w:rsidP="00EA412A">
      <w:r>
        <w:separator/>
      </w:r>
    </w:p>
  </w:footnote>
  <w:footnote w:type="continuationSeparator" w:id="0">
    <w:p w14:paraId="5D814255" w14:textId="77777777" w:rsidR="006074C0" w:rsidRDefault="006074C0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1192</Characters>
  <Application>Microsoft Office Word</Application>
  <DocSecurity>0</DocSecurity>
  <Lines>9</Lines>
  <Paragraphs>2</Paragraphs>
  <ScaleCrop>false</ScaleCrop>
  <Company>P R C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32</cp:revision>
  <dcterms:created xsi:type="dcterms:W3CDTF">2024-07-15T01:36:00Z</dcterms:created>
  <dcterms:modified xsi:type="dcterms:W3CDTF">2025-11-03T09:17:00Z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