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7F42D7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71ADF21F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50584A57"/>
    <w:tbl>
      <w:tblPr>
        <w:tblStyle w:val="3"/>
        <w:tblW w:w="9781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1561"/>
        <w:gridCol w:w="5322"/>
        <w:gridCol w:w="1201"/>
        <w:gridCol w:w="992"/>
      </w:tblGrid>
      <w:tr w14:paraId="20C66D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705" w:type="dxa"/>
            <w:vAlign w:val="center"/>
          </w:tcPr>
          <w:p w14:paraId="3E29496F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序号</w:t>
            </w:r>
          </w:p>
        </w:tc>
        <w:tc>
          <w:tcPr>
            <w:tcW w:w="1561" w:type="dxa"/>
            <w:vAlign w:val="center"/>
          </w:tcPr>
          <w:p w14:paraId="467D4662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名称</w:t>
            </w:r>
          </w:p>
        </w:tc>
        <w:tc>
          <w:tcPr>
            <w:tcW w:w="5322" w:type="dxa"/>
            <w:vAlign w:val="center"/>
          </w:tcPr>
          <w:p w14:paraId="0B99A1E1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技术指标</w:t>
            </w:r>
          </w:p>
        </w:tc>
        <w:tc>
          <w:tcPr>
            <w:tcW w:w="1201" w:type="dxa"/>
            <w:vAlign w:val="center"/>
          </w:tcPr>
          <w:p w14:paraId="78A9372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偏离说明</w:t>
            </w:r>
          </w:p>
          <w:p w14:paraId="529022B5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无偏离</w:t>
            </w:r>
            <w:r>
              <w:rPr>
                <w:rFonts w:hint="eastAsia"/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正偏离</w:t>
            </w:r>
            <w:r>
              <w:rPr>
                <w:rFonts w:hint="eastAsia"/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负偏离</w:t>
            </w:r>
            <w:r>
              <w:rPr>
                <w:rFonts w:hint="eastAsia"/>
                <w:sz w:val="24"/>
                <w:szCs w:val="24"/>
              </w:rPr>
              <w:t>)</w:t>
            </w:r>
          </w:p>
        </w:tc>
        <w:tc>
          <w:tcPr>
            <w:tcW w:w="992" w:type="dxa"/>
            <w:vAlign w:val="center"/>
          </w:tcPr>
          <w:p w14:paraId="744AE6C5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偏离值</w:t>
            </w:r>
          </w:p>
        </w:tc>
      </w:tr>
      <w:tr w14:paraId="6C24DA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</w:trPr>
        <w:tc>
          <w:tcPr>
            <w:tcW w:w="705" w:type="dxa"/>
            <w:vAlign w:val="center"/>
          </w:tcPr>
          <w:p w14:paraId="6B5478EA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D7432B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jc w:val="center"/>
              <w:textAlignment w:val="auto"/>
              <w:rPr>
                <w:rFonts w:hint="default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Cs/>
                <w:sz w:val="24"/>
                <w:szCs w:val="24"/>
              </w:rPr>
              <w:t>小尺寸光学标准样件</w:t>
            </w:r>
            <w:r>
              <w:rPr>
                <w:rFonts w:hint="eastAsia" w:asciiTheme="minorEastAsia" w:hAnsiTheme="minorEastAsia" w:eastAsiaTheme="minorEastAsia"/>
                <w:bCs/>
                <w:sz w:val="24"/>
                <w:szCs w:val="24"/>
              </w:rPr>
              <w:br w:type="textWrapping"/>
            </w:r>
          </w:p>
        </w:tc>
        <w:tc>
          <w:tcPr>
            <w:tcW w:w="5322" w:type="dxa"/>
            <w:vAlign w:val="center"/>
          </w:tcPr>
          <w:p w14:paraId="215B55F2">
            <w:pPr>
              <w:adjustRightInd w:val="0"/>
              <w:snapToGrid w:val="0"/>
              <w:spacing w:line="240" w:lineRule="auto"/>
              <w:ind w:firstLine="480" w:firstLineChars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此次采购</w:t>
            </w:r>
            <w:r>
              <w:rPr>
                <w:rFonts w:hint="eastAsia"/>
                <w:sz w:val="24"/>
                <w:szCs w:val="24"/>
              </w:rPr>
              <w:t>小尺寸光学标准样件共计3件</w:t>
            </w:r>
            <w:r>
              <w:rPr>
                <w:sz w:val="24"/>
                <w:szCs w:val="24"/>
              </w:rPr>
              <w:t>，</w:t>
            </w:r>
            <w:r>
              <w:rPr>
                <w:rFonts w:hint="eastAsia"/>
                <w:sz w:val="24"/>
                <w:szCs w:val="24"/>
              </w:rPr>
              <w:t>用于为计量标定平台</w:t>
            </w:r>
            <w:r>
              <w:rPr>
                <w:sz w:val="24"/>
                <w:szCs w:val="24"/>
              </w:rPr>
              <w:t>测量方法提供参考基准</w:t>
            </w:r>
            <w:r>
              <w:rPr>
                <w:rFonts w:hint="eastAsia"/>
                <w:sz w:val="24"/>
                <w:szCs w:val="24"/>
              </w:rPr>
              <w:t>，</w:t>
            </w:r>
            <w:r>
              <w:rPr>
                <w:sz w:val="24"/>
                <w:szCs w:val="24"/>
              </w:rPr>
              <w:t>技术要求如下：</w:t>
            </w:r>
          </w:p>
          <w:p w14:paraId="47FCE221">
            <w:pPr>
              <w:tabs>
                <w:tab w:val="left" w:pos="6915"/>
              </w:tabs>
              <w:spacing w:line="240" w:lineRule="auto"/>
              <w:jc w:val="left"/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1，球面光学标准样件：</w:t>
            </w:r>
          </w:p>
          <w:p w14:paraId="4B7BF530">
            <w:pPr>
              <w:pStyle w:val="5"/>
              <w:numPr>
                <w:ilvl w:val="0"/>
                <w:numId w:val="1"/>
              </w:numPr>
              <w:tabs>
                <w:tab w:val="left" w:pos="6915"/>
              </w:tabs>
              <w:spacing w:line="240" w:lineRule="auto"/>
              <w:ind w:firstLineChars="0"/>
              <w:jc w:val="left"/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材质要求：ULE玻璃；</w:t>
            </w:r>
          </w:p>
          <w:p w14:paraId="6D7A0D2C">
            <w:pPr>
              <w:pStyle w:val="5"/>
              <w:numPr>
                <w:ilvl w:val="0"/>
                <w:numId w:val="1"/>
              </w:numPr>
              <w:tabs>
                <w:tab w:val="left" w:pos="6915"/>
              </w:tabs>
              <w:spacing w:line="240" w:lineRule="auto"/>
              <w:ind w:firstLineChars="0"/>
              <w:jc w:val="left"/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样件尺寸要求</w:t>
            </w:r>
            <w:r>
              <w:rPr>
                <w:sz w:val="24"/>
                <w:szCs w:val="24"/>
              </w:rPr>
              <w:t>Ф200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mm×20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mm</w:t>
            </w:r>
            <w:r>
              <w:rPr>
                <w:rFonts w:hint="eastAsia"/>
                <w:sz w:val="24"/>
                <w:szCs w:val="24"/>
              </w:rPr>
              <w:t>，曲率半径R：-343.271 mm，有效口径要求≥180mm；</w:t>
            </w:r>
          </w:p>
          <w:p w14:paraId="7E584FE9">
            <w:pPr>
              <w:pStyle w:val="5"/>
              <w:numPr>
                <w:ilvl w:val="0"/>
                <w:numId w:val="1"/>
              </w:numPr>
              <w:tabs>
                <w:tab w:val="left" w:pos="6915"/>
              </w:tabs>
              <w:spacing w:line="240" w:lineRule="auto"/>
              <w:ind w:firstLineChars="0"/>
              <w:jc w:val="left"/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正面面形要求≤</w:t>
            </w:r>
            <w:r>
              <w:rPr>
                <w:sz w:val="24"/>
                <w:szCs w:val="24"/>
              </w:rPr>
              <w:t>λ/8</w:t>
            </w:r>
            <w:r>
              <w:rPr>
                <w:rFonts w:hint="eastAsia"/>
                <w:sz w:val="24"/>
                <w:szCs w:val="24"/>
              </w:rPr>
              <w:t>，中频、高频粗糙度要求≤0.2 nm RMS，背面精磨；</w:t>
            </w:r>
          </w:p>
          <w:p w14:paraId="1CFE9276">
            <w:pPr>
              <w:pStyle w:val="5"/>
              <w:numPr>
                <w:ilvl w:val="0"/>
                <w:numId w:val="1"/>
              </w:numPr>
              <w:tabs>
                <w:tab w:val="left" w:pos="6915"/>
              </w:tabs>
              <w:spacing w:line="240" w:lineRule="auto"/>
              <w:ind w:firstLineChars="0"/>
              <w:jc w:val="left"/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数量：2件；</w:t>
            </w:r>
          </w:p>
          <w:p w14:paraId="6D45733C">
            <w:pPr>
              <w:pStyle w:val="5"/>
              <w:numPr>
                <w:ilvl w:val="0"/>
                <w:numId w:val="0"/>
              </w:numPr>
              <w:tabs>
                <w:tab w:val="left" w:pos="6915"/>
              </w:tabs>
              <w:spacing w:line="240" w:lineRule="auto"/>
              <w:ind w:leftChars="0"/>
              <w:jc w:val="left"/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  <w:lang w:val="en-US" w:eastAsia="zh-CN"/>
              </w:rPr>
              <w:t>2，</w:t>
            </w:r>
            <w:r>
              <w:rPr>
                <w:rFonts w:hint="eastAsia"/>
                <w:bCs/>
                <w:sz w:val="24"/>
                <w:szCs w:val="24"/>
              </w:rPr>
              <w:t>平面光学标准样件：</w:t>
            </w:r>
          </w:p>
          <w:p w14:paraId="1C62B1BF">
            <w:pPr>
              <w:pStyle w:val="5"/>
              <w:numPr>
                <w:ilvl w:val="0"/>
                <w:numId w:val="1"/>
              </w:numPr>
              <w:tabs>
                <w:tab w:val="left" w:pos="6915"/>
              </w:tabs>
              <w:spacing w:line="240" w:lineRule="auto"/>
              <w:ind w:firstLineChars="0"/>
              <w:jc w:val="left"/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材质要求：ULE玻璃；</w:t>
            </w:r>
          </w:p>
          <w:p w14:paraId="1149A410">
            <w:pPr>
              <w:pStyle w:val="5"/>
              <w:numPr>
                <w:ilvl w:val="0"/>
                <w:numId w:val="1"/>
              </w:numPr>
              <w:tabs>
                <w:tab w:val="left" w:pos="6915"/>
              </w:tabs>
              <w:spacing w:line="240" w:lineRule="auto"/>
              <w:ind w:firstLineChars="0"/>
              <w:jc w:val="left"/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样件尺寸要求：</w:t>
            </w:r>
            <w:r>
              <w:rPr>
                <w:sz w:val="24"/>
                <w:szCs w:val="24"/>
              </w:rPr>
              <w:t>Ф200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mm×20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mm</w:t>
            </w:r>
            <w:r>
              <w:rPr>
                <w:rFonts w:hint="eastAsia"/>
                <w:sz w:val="24"/>
                <w:szCs w:val="24"/>
              </w:rPr>
              <w:t>，有效口径要求≥180mm；</w:t>
            </w:r>
          </w:p>
          <w:p w14:paraId="5127ABB7">
            <w:pPr>
              <w:pStyle w:val="5"/>
              <w:numPr>
                <w:ilvl w:val="0"/>
                <w:numId w:val="1"/>
              </w:numPr>
              <w:tabs>
                <w:tab w:val="left" w:pos="6915"/>
              </w:tabs>
              <w:spacing w:line="240" w:lineRule="auto"/>
              <w:ind w:firstLineChars="0"/>
              <w:jc w:val="left"/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正面面形要求≤</w:t>
            </w:r>
            <w:r>
              <w:rPr>
                <w:sz w:val="24"/>
                <w:szCs w:val="24"/>
              </w:rPr>
              <w:t>λ/</w:t>
            </w:r>
            <w:r>
              <w:rPr>
                <w:rFonts w:hint="eastAsia"/>
                <w:sz w:val="24"/>
                <w:szCs w:val="24"/>
              </w:rPr>
              <w:t>15，中频、高频粗糙度要求≤0.2 nm RMS，背面精磨；</w:t>
            </w:r>
          </w:p>
          <w:p w14:paraId="3E9D281A">
            <w:pPr>
              <w:pStyle w:val="5"/>
              <w:numPr>
                <w:ilvl w:val="0"/>
                <w:numId w:val="1"/>
              </w:numPr>
              <w:tabs>
                <w:tab w:val="left" w:pos="6915"/>
              </w:tabs>
              <w:spacing w:line="240" w:lineRule="auto"/>
              <w:ind w:firstLineChars="0"/>
              <w:jc w:val="left"/>
              <w:rPr>
                <w:rFonts w:hint="eastAsia"/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数量：1件；</w:t>
            </w:r>
          </w:p>
        </w:tc>
        <w:tc>
          <w:tcPr>
            <w:tcW w:w="1201" w:type="dxa"/>
            <w:vAlign w:val="center"/>
          </w:tcPr>
          <w:p w14:paraId="3494B2B7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4AB5E24F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</w:tr>
      <w:tr w14:paraId="41B7FD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7" w:hRule="atLeast"/>
        </w:trPr>
        <w:tc>
          <w:tcPr>
            <w:tcW w:w="705" w:type="dxa"/>
            <w:vAlign w:val="center"/>
          </w:tcPr>
          <w:p w14:paraId="1FB5921D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87ED25">
            <w:pPr>
              <w:widowControl/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商务条款</w:t>
            </w:r>
          </w:p>
        </w:tc>
        <w:tc>
          <w:tcPr>
            <w:tcW w:w="53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86E596">
            <w:pPr>
              <w:keepNext w:val="0"/>
              <w:keepLines w:val="0"/>
              <w:pageBreakBefore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default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交货期：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合同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签订后70日内交货</w:t>
            </w:r>
          </w:p>
          <w:p w14:paraId="3475709A">
            <w:pPr>
              <w:keepNext w:val="0"/>
              <w:keepLines w:val="0"/>
              <w:pageBreakBefore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default" w:ascii="宋体" w:hAnsi="宋体" w:eastAsia="宋体" w:cs="宋体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交付进度：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一次交付</w:t>
            </w:r>
          </w:p>
          <w:p w14:paraId="29DE3AC0">
            <w:pPr>
              <w:keepNext w:val="0"/>
              <w:keepLines w:val="0"/>
              <w:pageBreakBefore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付款方式：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合同签订后，支付合同总价的60%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eastAsia="zh-CN"/>
              </w:rPr>
              <w:t>；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货物到达买家指定地点并经买家验收合格后，支付合同总价的40%。</w:t>
            </w:r>
          </w:p>
          <w:p w14:paraId="4B5FBA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验收指标及验收要求：</w:t>
            </w:r>
          </w:p>
          <w:p w14:paraId="1F30C3EC">
            <w:pPr>
              <w:keepNext w:val="0"/>
              <w:keepLines w:val="0"/>
              <w:pageBreakBefore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（1）设备出厂时，供应商须提供产品出厂检测报告；</w:t>
            </w:r>
          </w:p>
          <w:p w14:paraId="610BD548">
            <w:pPr>
              <w:keepNext w:val="0"/>
              <w:keepLines w:val="0"/>
              <w:pageBreakBefore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（2）设备到达指定现场后，由采购方组织组织采购、供应商双方及相关管理技术人员共同完成验收工作，对产品指标进行现场检测并形成符合技术要求的测试报告。</w:t>
            </w:r>
          </w:p>
          <w:p w14:paraId="589EAD81">
            <w:pPr>
              <w:tabs>
                <w:tab w:val="left" w:pos="6915"/>
              </w:tabs>
              <w:spacing w:line="240" w:lineRule="auto"/>
              <w:jc w:val="left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保修</w:t>
            </w:r>
            <w:r>
              <w:rPr>
                <w:rFonts w:ascii="宋体" w:hAnsi="宋体"/>
                <w:b/>
                <w:sz w:val="24"/>
                <w:szCs w:val="24"/>
              </w:rPr>
              <w:t>及售后服务</w:t>
            </w:r>
            <w:r>
              <w:rPr>
                <w:rFonts w:hint="eastAsia" w:ascii="宋体" w:hAnsi="宋体"/>
                <w:b/>
                <w:sz w:val="24"/>
                <w:szCs w:val="24"/>
              </w:rPr>
              <w:t>：</w:t>
            </w:r>
          </w:p>
          <w:p w14:paraId="373A148C">
            <w:pPr>
              <w:tabs>
                <w:tab w:val="left" w:pos="6915"/>
              </w:tabs>
              <w:spacing w:line="240" w:lineRule="auto"/>
              <w:jc w:val="left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供应商提供不少于1年的质保服务，</w:t>
            </w:r>
            <w:r>
              <w:rPr>
                <w:rFonts w:hint="eastAsia"/>
                <w:kern w:val="0"/>
                <w:sz w:val="24"/>
                <w:szCs w:val="24"/>
              </w:rPr>
              <w:t>质保期内发生质量问题的，乙方应自接到甲方异议之日起3个工作日内响应并提出有效解决方案，所产生的费用由乙方承担；乙方需要</w:t>
            </w:r>
            <w:r>
              <w:rPr>
                <w:kern w:val="0"/>
                <w:sz w:val="24"/>
                <w:szCs w:val="24"/>
              </w:rPr>
              <w:t>提供相应技术支持</w:t>
            </w:r>
            <w:r>
              <w:rPr>
                <w:rFonts w:hint="eastAsia"/>
                <w:kern w:val="0"/>
                <w:sz w:val="24"/>
                <w:szCs w:val="24"/>
              </w:rPr>
              <w:t>，确保甲方能够及时有效</w:t>
            </w:r>
            <w:r>
              <w:rPr>
                <w:rFonts w:hint="eastAsia"/>
                <w:kern w:val="0"/>
                <w:sz w:val="24"/>
                <w:szCs w:val="24"/>
                <w:lang w:val="en-US" w:eastAsia="zh-CN"/>
              </w:rPr>
              <w:t>地</w:t>
            </w:r>
            <w:r>
              <w:rPr>
                <w:rFonts w:hint="eastAsia"/>
                <w:kern w:val="0"/>
                <w:sz w:val="24"/>
                <w:szCs w:val="24"/>
              </w:rPr>
              <w:t>使用设备。</w:t>
            </w:r>
          </w:p>
          <w:p w14:paraId="73BC348B">
            <w:pPr>
              <w:tabs>
                <w:tab w:val="left" w:pos="6915"/>
              </w:tabs>
              <w:spacing w:line="240" w:lineRule="auto"/>
              <w:jc w:val="left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其它：</w:t>
            </w:r>
          </w:p>
          <w:p w14:paraId="4698F3BB">
            <w:pPr>
              <w:tabs>
                <w:tab w:val="left" w:pos="6915"/>
              </w:tabs>
              <w:spacing w:line="240" w:lineRule="auto"/>
              <w:jc w:val="left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包装：包装必须符合所采用的运输方式的要求，并要便于各环节有关人员进行操作；在保证包装牢固的前提下节省费用。货物固定在箱体内，避免内部晃动。在包装箱上四个侧面的两个较大面上分别标记向上、怕湿、禁止翻转和吊装位置等符号，应清晰、可长期保持。清晰注明收货地址、收货人和发货地址，合同号、重量、包装箱的承重点等。</w:t>
            </w:r>
          </w:p>
          <w:p w14:paraId="612983B1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auto"/>
              <w:jc w:val="both"/>
              <w:textAlignment w:val="auto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运输：陆运(公路或铁路) 或空运。</w:t>
            </w:r>
            <w:bookmarkStart w:id="0" w:name="_GoBack"/>
            <w:bookmarkEnd w:id="0"/>
          </w:p>
        </w:tc>
        <w:tc>
          <w:tcPr>
            <w:tcW w:w="1201" w:type="dxa"/>
            <w:vAlign w:val="center"/>
          </w:tcPr>
          <w:p w14:paraId="5D3E4FB5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643744E8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</w:tr>
    </w:tbl>
    <w:p w14:paraId="47969C03">
      <w:pPr>
        <w:wordWrap w:val="0"/>
        <w:ind w:right="840"/>
        <w:jc w:val="right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 </w:t>
      </w:r>
    </w:p>
    <w:p w14:paraId="2A951803">
      <w:pPr>
        <w:wordWrap w:val="0"/>
        <w:ind w:right="840"/>
        <w:jc w:val="right"/>
        <w:rPr>
          <w:rFonts w:hint="eastAsia"/>
          <w:sz w:val="24"/>
          <w:szCs w:val="24"/>
          <w:lang w:val="en-US" w:eastAsia="zh-CN"/>
        </w:rPr>
      </w:pPr>
    </w:p>
    <w:p w14:paraId="00BC0982">
      <w:pPr>
        <w:wordWrap w:val="0"/>
        <w:ind w:right="840"/>
        <w:jc w:val="right"/>
        <w:rPr>
          <w:rFonts w:hint="default" w:eastAsiaTheme="minorEastAsia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 </w:t>
      </w:r>
      <w:r>
        <w:rPr>
          <w:sz w:val="24"/>
          <w:szCs w:val="24"/>
        </w:rPr>
        <w:t>公司名称</w:t>
      </w:r>
      <w:r>
        <w:rPr>
          <w:rFonts w:hint="eastAsia"/>
          <w:sz w:val="24"/>
          <w:szCs w:val="24"/>
        </w:rPr>
        <w:t>（盖章）：</w:t>
      </w:r>
      <w:r>
        <w:rPr>
          <w:rFonts w:hint="eastAsia"/>
          <w:sz w:val="24"/>
          <w:szCs w:val="24"/>
        </w:rPr>
        <w:br w:type="textWrapping"/>
      </w:r>
      <w:r>
        <w:rPr>
          <w:sz w:val="24"/>
          <w:szCs w:val="24"/>
        </w:rPr>
        <w:t>日期</w:t>
      </w:r>
      <w:r>
        <w:rPr>
          <w:rFonts w:hint="eastAsia"/>
          <w:sz w:val="24"/>
          <w:szCs w:val="24"/>
        </w:rPr>
        <w:t>：</w:t>
      </w:r>
      <w:r>
        <w:rPr>
          <w:rFonts w:hint="eastAsia"/>
          <w:sz w:val="24"/>
          <w:szCs w:val="24"/>
          <w:lang w:val="en-US" w:eastAsia="zh-CN"/>
        </w:rPr>
        <w:t xml:space="preserve">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FBF1B13"/>
    <w:multiLevelType w:val="multilevel"/>
    <w:tmpl w:val="7FBF1B13"/>
    <w:lvl w:ilvl="0" w:tentative="0">
      <w:start w:val="1"/>
      <w:numFmt w:val="bullet"/>
      <w:lvlText w:val=""/>
      <w:lvlJc w:val="left"/>
      <w:pPr>
        <w:ind w:left="800" w:hanging="44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1240" w:hanging="44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680" w:hanging="44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120" w:hanging="44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560" w:hanging="44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3000" w:hanging="44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440" w:hanging="44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880" w:hanging="44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320" w:hanging="44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4EF6C24"/>
    <w:rsid w:val="0238268F"/>
    <w:rsid w:val="04EF6C24"/>
    <w:rsid w:val="0FAA3CAE"/>
    <w:rsid w:val="29177B24"/>
    <w:rsid w:val="2D8C5ECA"/>
    <w:rsid w:val="38C84348"/>
    <w:rsid w:val="60854C98"/>
    <w:rsid w:val="7DDE6C50"/>
    <w:rsid w:val="7EF22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826</Words>
  <Characters>909</Characters>
  <Lines>0</Lines>
  <Paragraphs>0</Paragraphs>
  <TotalTime>0</TotalTime>
  <ScaleCrop>false</ScaleCrop>
  <LinksUpToDate>false</LinksUpToDate>
  <CharactersWithSpaces>935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2026-07-17T08:11:00Z</dcterms:created>
  <dc:creator>DELL</dc:creator>
  <cp:lastModifiedBy>王小宇</cp:lastModifiedBy>
  <dcterms:modified xsi:type="dcterms:W3CDTF">2026-10-19T09:29:16Z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0525184774324BC4B17397CFD35E629D_13</vt:lpwstr>
  </property>
  <property fmtid="{D5CDD505-2E9C-101B-9397-08002B2CF9AE}" pid="4" name="KSOTemplateDocerSaveRecord">
    <vt:lpwstr>eyJoZGlkIjoiN2RmNGQ2MDc0ZGFiNmIyNjNmMmJiNzcxMzg1OWQzY2YiLCJ1c2VySWQiOiIxNzkyMjQ5NTEzIn0=</vt:lpwstr>
  </property>
</Properties>
</file>