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八导体镀膜陶瓷真空室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B457FBF">
            <w:pPr>
              <w:tabs>
                <w:tab w:val="left" w:pos="6915"/>
              </w:tabs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包含陶瓷真空室一台，外形为长方体，内孔截面为类椭圆形，长度不小于400 mm，真空室内壁镀条纹钛膜，上下面开槽，开槽为方孔，槽内部埋放裸铜条；陶瓷真空室类椭圆形内截面两边均需要过渡到主管道八边形截面；两端使用标准不锈钢法兰，检漏槽上下侧分布，真空漏率小于1E-10 torr</w:t>
            </w:r>
            <w:r>
              <w:rPr>
                <w:rFonts w:hint="eastAsia"/>
                <w:bCs/>
                <w:sz w:val="22"/>
                <w:szCs w:val="22"/>
              </w:rPr>
              <w:t>·</w:t>
            </w:r>
            <w:r>
              <w:rPr>
                <w:bCs/>
                <w:sz w:val="22"/>
                <w:szCs w:val="22"/>
              </w:rPr>
              <w:t>L/s。</w:t>
            </w:r>
          </w:p>
          <w:p w14:paraId="19FB332A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bCs/>
                <w:sz w:val="22"/>
                <w:szCs w:val="22"/>
              </w:rPr>
              <w:t>最终以双方会签图纸为准，供应方设计投产图纸须经</w:t>
            </w:r>
            <w:r>
              <w:rPr>
                <w:rFonts w:asciiTheme="minorHAnsi" w:hAnsiTheme="minorHAnsi" w:eastAsiaTheme="minorEastAsia" w:cstheme="minorBidi"/>
                <w:bCs/>
                <w:kern w:val="2"/>
                <w:sz w:val="22"/>
                <w:szCs w:val="22"/>
                <w:lang w:val="en-US" w:eastAsia="zh-CN" w:bidi="ar-SA"/>
              </w:rPr>
              <w:t>采购方审核，双方会签后方可投产。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5297E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bCs/>
                <w:szCs w:val="21"/>
              </w:rPr>
              <w:t>合同签订后2个月内图纸会签，图纸会签后4个月内交货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656BF2E7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bCs/>
                <w:szCs w:val="21"/>
              </w:rPr>
              <w:t>供货方于合同生效之日起6个月内将货物送达至采购方指定地点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125F03F9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付款方式：</w:t>
            </w:r>
            <w:r>
              <w:rPr>
                <w:bCs/>
                <w:szCs w:val="21"/>
              </w:rPr>
              <w:t>甲方预付合同总金额的50%，货到甲方验收合格后支付合同总金额的50%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3364DAC1">
            <w:pPr>
              <w:tabs>
                <w:tab w:val="left" w:pos="6915"/>
              </w:tabs>
              <w:jc w:val="left"/>
              <w:rPr>
                <w:rFonts w:hint="eastAsia" w:eastAsia="宋体"/>
                <w:b/>
                <w:sz w:val="20"/>
                <w:szCs w:val="20"/>
                <w:lang w:eastAsia="zh-CN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bCs/>
                <w:szCs w:val="21"/>
              </w:rPr>
              <w:t>陶瓷真空室主体（除两端法兰外）长度不少于400 mm</w:t>
            </w:r>
            <w:r>
              <w:rPr>
                <w:rFonts w:hint="eastAsia"/>
                <w:bCs/>
                <w:szCs w:val="21"/>
              </w:rPr>
              <w:t>；</w:t>
            </w:r>
            <w:r>
              <w:rPr>
                <w:bCs/>
                <w:szCs w:val="21"/>
              </w:rPr>
              <w:t>金属镀膜方阻约0.3-1.2欧姆</w:t>
            </w:r>
            <w:r>
              <w:rPr>
                <w:rFonts w:hint="eastAsia"/>
                <w:bCs/>
                <w:szCs w:val="21"/>
              </w:rPr>
              <w:t>；</w:t>
            </w:r>
            <w:r>
              <w:rPr>
                <w:bCs/>
                <w:szCs w:val="21"/>
              </w:rPr>
              <w:t>真空漏率小于1E-10 torr</w:t>
            </w:r>
            <w:r>
              <w:rPr>
                <w:rFonts w:hint="eastAsia"/>
                <w:bCs/>
                <w:szCs w:val="21"/>
              </w:rPr>
              <w:t>·L</w:t>
            </w:r>
            <w:r>
              <w:rPr>
                <w:bCs/>
                <w:szCs w:val="21"/>
              </w:rPr>
              <w:t>/s</w:t>
            </w:r>
            <w:r>
              <w:rPr>
                <w:rFonts w:hint="eastAsia"/>
                <w:bCs/>
                <w:szCs w:val="21"/>
              </w:rPr>
              <w:t>。</w:t>
            </w:r>
            <w:r>
              <w:rPr>
                <w:rFonts w:hint="eastAsia"/>
                <w:bCs/>
                <w:szCs w:val="21"/>
                <w:lang w:val="en-US" w:eastAsia="zh-CN"/>
              </w:rPr>
              <w:t>具体</w:t>
            </w:r>
            <w:r>
              <w:rPr>
                <w:rFonts w:hint="eastAsia"/>
                <w:bCs/>
                <w:szCs w:val="21"/>
              </w:rPr>
              <w:t>验收以会签文件为准</w:t>
            </w:r>
            <w:r>
              <w:rPr>
                <w:rFonts w:hint="eastAsia"/>
                <w:bCs/>
                <w:szCs w:val="21"/>
                <w:lang w:eastAsia="zh-CN"/>
              </w:rPr>
              <w:t>。</w:t>
            </w:r>
          </w:p>
          <w:p w14:paraId="6D36D77A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阶段性检查要求：</w:t>
            </w:r>
            <w:r>
              <w:rPr>
                <w:bCs/>
                <w:szCs w:val="21"/>
              </w:rPr>
              <w:t>在设备部件加工完成后并在整体组装前进行阶段性检查。</w:t>
            </w:r>
          </w:p>
          <w:p w14:paraId="2148808E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b/>
                <w:szCs w:val="21"/>
              </w:rPr>
              <w:t>保修及售后服务：</w:t>
            </w:r>
            <w:r>
              <w:rPr>
                <w:bCs/>
                <w:szCs w:val="21"/>
              </w:rPr>
              <w:t>自验收之日起质保一年，质保期内发生质量问题的，乙方应自接到甲方异议之日起3个工作日响应并提出有效解决方案，所产生的费用乙方承担。乙方提供必要的技术支持，确保甲方能够及时有效的使用设备</w:t>
            </w:r>
            <w:r>
              <w:rPr>
                <w:rFonts w:hint="eastAsia"/>
                <w:bCs/>
                <w:szCs w:val="21"/>
              </w:rPr>
              <w:t>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0D175B3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2026-04-20T09:56:05Z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