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分子泵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163AA37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1、磁悬浮结构；</w:t>
            </w:r>
          </w:p>
          <w:p w14:paraId="075DC3E2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2、1台ISO-F 250橡胶圈密封，2台DN 250CF；</w:t>
            </w:r>
          </w:p>
          <w:p w14:paraId="60ECC12C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3、抽速≥</w:t>
            </w:r>
            <w:r>
              <w:rPr>
                <w:szCs w:val="21"/>
              </w:rPr>
              <w:t>19</w:t>
            </w:r>
            <w:r>
              <w:rPr>
                <w:rFonts w:hint="eastAsia"/>
                <w:szCs w:val="21"/>
              </w:rPr>
              <w:t>00 l/s（N2）；</w:t>
            </w:r>
          </w:p>
          <w:p w14:paraId="397C8E24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4、极限压强≤5E-7 Pa；</w:t>
            </w:r>
          </w:p>
          <w:p w14:paraId="2F165383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5、压缩比＞5E8 Pa；</w:t>
            </w:r>
          </w:p>
          <w:p w14:paraId="254B520E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6、泵体水平放置；</w:t>
            </w:r>
          </w:p>
          <w:p w14:paraId="34BF953E">
            <w:pPr>
              <w:tabs>
                <w:tab w:val="left" w:pos="6915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7、叶片具备防污镀层；</w:t>
            </w:r>
          </w:p>
          <w:p w14:paraId="7963D6A6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rFonts w:hint="eastAsia"/>
                <w:szCs w:val="21"/>
              </w:rPr>
              <w:t>8、具备除污吹扫加热功能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预付款后</w:t>
            </w:r>
            <w:r>
              <w:rPr>
                <w:rFonts w:ascii="宋体" w:hAnsi="宋体"/>
                <w:b w:val="0"/>
                <w:bCs/>
                <w:szCs w:val="21"/>
              </w:rPr>
              <w:t>3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个月。</w:t>
            </w:r>
          </w:p>
          <w:p w14:paraId="74A88A96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一次性交付。</w:t>
            </w:r>
          </w:p>
          <w:p w14:paraId="34F3AA5C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bookmarkStart w:id="0" w:name="_Hlk201049462"/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二选一</w:t>
            </w:r>
          </w:p>
          <w:p w14:paraId="1263B4E5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合同签订后预付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合同总额的3</w:t>
            </w:r>
            <w:r>
              <w:rPr>
                <w:rFonts w:ascii="宋体" w:hAnsi="宋体"/>
                <w:b w:val="0"/>
                <w:bCs/>
                <w:szCs w:val="21"/>
              </w:rPr>
              <w:t>0%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，设备到货并调试验收合格后，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支付合同尾款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。</w:t>
            </w:r>
            <w:bookmarkEnd w:id="0"/>
          </w:p>
          <w:p w14:paraId="0FBA551B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信用证方式或凭发货单据（运单）电汇预付比例不超过90%，尾款待验收合格之后支付。</w:t>
            </w:r>
          </w:p>
          <w:p w14:paraId="73C7A0FC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验收要求及验收指标：</w:t>
            </w:r>
          </w:p>
          <w:p w14:paraId="2F14E2BA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所有采购设备到达交货地点后，在采购人现场检验，主要验收内容如下：</w:t>
            </w:r>
          </w:p>
          <w:p w14:paraId="5B709268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（1）对运输过程中产生的设备损坏，采购人有权拒绝接受，并由供应商负责免费更换；</w:t>
            </w:r>
          </w:p>
          <w:p w14:paraId="107C4645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（2）设备到货后，供应商需要到现场进行验收，到货验收需供应商完整的产品质量证明文件，产品数量及型号相符，视为验收合格；</w:t>
            </w:r>
          </w:p>
          <w:p w14:paraId="608324A2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）供应商提交的技术文档应包括且不限于技术规格说明书、操作手册等资料。</w:t>
            </w:r>
          </w:p>
          <w:p w14:paraId="7DFE83F0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ascii="宋体" w:hAnsi="宋体"/>
                <w:b/>
                <w:szCs w:val="21"/>
              </w:rPr>
              <w:br w:type="textWrapping"/>
            </w:r>
            <w:r>
              <w:rPr>
                <w:rFonts w:hint="eastAsia" w:ascii="宋体" w:hAnsi="宋体"/>
                <w:szCs w:val="21"/>
              </w:rPr>
              <w:t>（1）设备供应商提供分子泵的安装调试服务，供应商需在到货后3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个工作日内派人到指定现场进行指导安装；</w:t>
            </w:r>
          </w:p>
          <w:p w14:paraId="3D4BBC35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（2）提供至少1年的免费保修，保修期自验收签字之日算起；</w:t>
            </w:r>
          </w:p>
          <w:p w14:paraId="148AD38A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（3）保修期间产品出现问题时，供应商需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h内做出响应，4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hint="eastAsia" w:ascii="宋体" w:hAnsi="宋体"/>
                <w:szCs w:val="21"/>
              </w:rPr>
              <w:t>h内前往现场进行故障排查。</w:t>
            </w:r>
            <w:bookmarkStart w:id="1" w:name="_GoBack"/>
            <w:bookmarkEnd w:id="1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BB6B0D"/>
    <w:multiLevelType w:val="singleLevel"/>
    <w:tmpl w:val="8CBB6B0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2D070EC5"/>
    <w:rsid w:val="32280127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462</Words>
  <Characters>571</Characters>
  <Lines>5</Lines>
  <Paragraphs>1</Paragraphs>
  <TotalTime>0</TotalTime>
  <ScaleCrop>false</ScaleCrop>
  <LinksUpToDate>false</LinksUpToDate>
  <CharactersWithSpaces>615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2025-12-05T01:42:47Z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