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1"/>
        <w:gridCol w:w="5428"/>
        <w:gridCol w:w="1227"/>
        <w:gridCol w:w="1000"/>
      </w:tblGrid>
      <w:tr w14:paraId="05EE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2065B20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21" w:type="dxa"/>
            <w:vAlign w:val="center"/>
          </w:tcPr>
          <w:p w14:paraId="1C771C0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428" w:type="dxa"/>
            <w:vAlign w:val="center"/>
          </w:tcPr>
          <w:p w14:paraId="63C1663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27" w:type="dxa"/>
            <w:vAlign w:val="center"/>
          </w:tcPr>
          <w:p w14:paraId="4FD9FBB8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149CE43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000" w:type="dxa"/>
            <w:vAlign w:val="center"/>
          </w:tcPr>
          <w:p w14:paraId="2BBF244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7F3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2" w:hRule="atLeast"/>
        </w:trPr>
        <w:tc>
          <w:tcPr>
            <w:tcW w:w="705" w:type="dxa"/>
            <w:vAlign w:val="center"/>
          </w:tcPr>
          <w:p w14:paraId="3F375B0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8BF1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示波器</w:t>
            </w:r>
          </w:p>
          <w:p w14:paraId="6021E0A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1台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5428" w:type="dxa"/>
            <w:vAlign w:val="center"/>
          </w:tcPr>
          <w:p w14:paraId="123E38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Chars="0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1、模拟通道数</w:t>
            </w:r>
            <w:r>
              <w:rPr>
                <w:rFonts w:hint="eastAsia" w:ascii="等线" w:hAnsi="等线" w:eastAsia="等线" w:cs="等线"/>
                <w:bCs/>
                <w:sz w:val="24"/>
              </w:rPr>
              <w:t>≥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>4，模拟带宽</w:t>
            </w:r>
            <w:r>
              <w:rPr>
                <w:rFonts w:hint="default" w:ascii="等线" w:hAnsi="等线" w:eastAsia="等线" w:cs="等线"/>
                <w:bCs/>
                <w:sz w:val="24"/>
              </w:rPr>
              <w:t>≥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>4GHz；</w:t>
            </w:r>
          </w:p>
          <w:p w14:paraId="6EDDE1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Chars="0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2、采样率</w:t>
            </w:r>
            <w:r>
              <w:rPr>
                <w:rFonts w:hint="default" w:ascii="等线" w:hAnsi="等线" w:eastAsia="等线" w:cs="等线"/>
                <w:bCs/>
                <w:sz w:val="24"/>
              </w:rPr>
              <w:t>≥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>20GSample/s，ADC位数</w:t>
            </w:r>
            <w:r>
              <w:rPr>
                <w:rFonts w:hint="default" w:ascii="等线" w:hAnsi="等线" w:eastAsia="等线" w:cs="等线"/>
                <w:bCs/>
                <w:sz w:val="24"/>
              </w:rPr>
              <w:t>≥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>8 bits，高分辨率模式下可以达到16 bits；</w:t>
            </w:r>
          </w:p>
          <w:p w14:paraId="082967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Chars="0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3、存储深度</w:t>
            </w:r>
            <w:r>
              <w:rPr>
                <w:rFonts w:hint="default" w:ascii="等线" w:hAnsi="等线" w:eastAsia="等线" w:cs="等线"/>
                <w:bCs/>
                <w:sz w:val="24"/>
              </w:rPr>
              <w:t>≥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>400MPoints，全带宽触发灵敏度</w:t>
            </w:r>
            <w:r>
              <w:rPr>
                <w:rFonts w:hint="default" w:ascii="等线" w:hAnsi="等线" w:eastAsia="等线" w:cs="等线"/>
                <w:bCs/>
                <w:sz w:val="24"/>
              </w:rPr>
              <w:t>＜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>0.1格；</w:t>
            </w:r>
          </w:p>
          <w:p w14:paraId="06841C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leftChars="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4、重量</w:t>
            </w:r>
            <w:r>
              <w:rPr>
                <w:rFonts w:hint="default" w:ascii="等线" w:hAnsi="等线" w:eastAsia="等线" w:cs="等线"/>
                <w:bCs/>
                <w:sz w:val="24"/>
              </w:rPr>
              <w:t>≤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>15kg，便携易操作，具备触摸屏并支持远程控制。</w:t>
            </w:r>
          </w:p>
        </w:tc>
        <w:tc>
          <w:tcPr>
            <w:tcW w:w="1227" w:type="dxa"/>
            <w:vAlign w:val="center"/>
          </w:tcPr>
          <w:p w14:paraId="11BF7B33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5301A3E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E591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9" w:hRule="atLeast"/>
        </w:trPr>
        <w:tc>
          <w:tcPr>
            <w:tcW w:w="705" w:type="dxa"/>
            <w:vAlign w:val="center"/>
          </w:tcPr>
          <w:p w14:paraId="4DF2FEE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73B1D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810F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合同签订后3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个月内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00D99E5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。</w:t>
            </w:r>
          </w:p>
          <w:p w14:paraId="7FDB028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签订合同后，90%货款见运单电汇支付,货到验收合格后付尾款。</w:t>
            </w:r>
          </w:p>
          <w:p w14:paraId="0D44DC7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根据厂家校准证书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。</w:t>
            </w:r>
          </w:p>
          <w:p w14:paraId="6A02C5B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保修期36个月，起始日期以收到货物并通过验收之日开始计算。质保期内，所需更换的零配件，不另收取人工费及差旅费。</w:t>
            </w:r>
          </w:p>
        </w:tc>
        <w:tc>
          <w:tcPr>
            <w:tcW w:w="1227" w:type="dxa"/>
            <w:vAlign w:val="center"/>
          </w:tcPr>
          <w:p w14:paraId="7847403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0D001AB6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425069F">
      <w:pPr>
        <w:ind w:right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CAF3A71"/>
    <w:p w14:paraId="5E7617FD"/>
    <w:p w14:paraId="77E90963"/>
    <w:p w14:paraId="768DB5CB"/>
    <w:p w14:paraId="56FBBF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87F90"/>
    <w:rsid w:val="6438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2026-03-20T07:30:00Z</dcterms:created>
  <dc:creator>王小宇</dc:creator>
  <cp:lastModifiedBy>王小宇</cp:lastModifiedBy>
  <dcterms:modified xsi:type="dcterms:W3CDTF">2026-03-20T07:33:47Z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D134EC2397E44EFEB3576EC4E58CA55E_11</vt:lpwstr>
  </property>
  <property fmtid="{D5CDD505-2E9C-101B-9397-08002B2CF9AE}" pid="4" name="KSOTemplateDocerSaveRecord">
    <vt:lpwstr>eyJoZGlkIjoiN2RmNGQ2MDc0ZGFiNmIyNjNmMmJiNzcxMzg1OWQzY2YiLCJ1c2VySWQiOiIxNzkyMjQ5NTEzIn0=</vt:lpwstr>
  </property>
</Properties>
</file>