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入射光强检测室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5973E4">
            <w:pPr>
              <w:tabs>
                <w:tab w:val="left" w:pos="6915"/>
              </w:tabs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入射光强监测室2套，主要技术参数如下：</w:t>
            </w:r>
          </w:p>
          <w:p w14:paraId="05AF9EC1">
            <w:pPr>
              <w:tabs>
                <w:tab w:val="left" w:pos="6915"/>
              </w:tabs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1．</w:t>
            </w:r>
            <w:bookmarkStart w:id="0" w:name="OLE_LINK1"/>
            <w:r>
              <w:rPr>
                <w:rFonts w:hint="eastAsia" w:ascii="宋体" w:hAnsi="宋体" w:cs="宋体"/>
                <w:bCs/>
                <w:szCs w:val="21"/>
              </w:rPr>
              <w:t>按照设计图纸加工，材质3</w:t>
            </w:r>
            <w:r>
              <w:rPr>
                <w:rFonts w:ascii="宋体" w:hAnsi="宋体" w:cs="宋体"/>
                <w:bCs/>
                <w:szCs w:val="21"/>
              </w:rPr>
              <w:t>16</w:t>
            </w:r>
            <w:r>
              <w:rPr>
                <w:rFonts w:hint="eastAsia" w:ascii="宋体" w:hAnsi="宋体" w:cs="宋体"/>
                <w:bCs/>
                <w:szCs w:val="21"/>
              </w:rPr>
              <w:t>不锈钢，包含观察窗不少于3个，</w:t>
            </w:r>
            <w:r>
              <w:rPr>
                <w:rFonts w:ascii="宋体" w:hAnsi="宋体" w:cs="宋体"/>
                <w:bCs/>
                <w:szCs w:val="21"/>
              </w:rPr>
              <w:t xml:space="preserve"> CF16 </w:t>
            </w:r>
            <w:r>
              <w:rPr>
                <w:rFonts w:hint="eastAsia" w:ascii="宋体" w:hAnsi="宋体" w:cs="宋体"/>
                <w:bCs/>
                <w:szCs w:val="21"/>
              </w:rPr>
              <w:t>BNC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f</w:t>
            </w:r>
            <w:r>
              <w:rPr>
                <w:rFonts w:ascii="宋体" w:hAnsi="宋体" w:cs="宋体"/>
                <w:bCs/>
                <w:szCs w:val="21"/>
              </w:rPr>
              <w:t>eedthrough</w:t>
            </w:r>
            <w:r>
              <w:rPr>
                <w:rFonts w:hint="eastAsia" w:ascii="宋体" w:hAnsi="宋体" w:cs="宋体"/>
                <w:bCs/>
                <w:szCs w:val="21"/>
              </w:rPr>
              <w:t>一个, 金网支架一个（不含金网，有效面积1</w:t>
            </w:r>
            <w:r>
              <w:rPr>
                <w:rFonts w:ascii="宋体" w:hAnsi="宋体" w:cs="宋体"/>
                <w:bCs/>
                <w:szCs w:val="21"/>
              </w:rPr>
              <w:t>cmx</w:t>
            </w:r>
            <w:r>
              <w:rPr>
                <w:rFonts w:hint="eastAsia" w:ascii="宋体" w:hAnsi="宋体" w:cs="宋体"/>
                <w:bCs/>
                <w:szCs w:val="21"/>
              </w:rPr>
              <w:t>1c</w:t>
            </w:r>
            <w:r>
              <w:rPr>
                <w:rFonts w:ascii="宋体" w:hAnsi="宋体" w:cs="宋体"/>
                <w:bCs/>
                <w:szCs w:val="21"/>
              </w:rPr>
              <w:t>m</w:t>
            </w:r>
            <w:r>
              <w:rPr>
                <w:rFonts w:hint="eastAsia" w:ascii="宋体" w:hAnsi="宋体" w:cs="宋体"/>
                <w:bCs/>
                <w:szCs w:val="21"/>
              </w:rPr>
              <w:t>，含两层M</w:t>
            </w:r>
            <w:r>
              <w:rPr>
                <w:rFonts w:ascii="宋体" w:hAnsi="宋体" w:cs="宋体"/>
                <w:bCs/>
                <w:szCs w:val="21"/>
              </w:rPr>
              <w:t>u-</w:t>
            </w:r>
            <w:r>
              <w:rPr>
                <w:rFonts w:hint="eastAsia" w:ascii="宋体" w:hAnsi="宋体" w:cs="宋体"/>
                <w:bCs/>
                <w:szCs w:val="21"/>
              </w:rPr>
              <w:t>金属屏蔽罩和一层不锈钢罩），C</w:t>
            </w:r>
            <w:r>
              <w:rPr>
                <w:rFonts w:ascii="宋体" w:hAnsi="宋体" w:cs="宋体"/>
                <w:bCs/>
                <w:szCs w:val="21"/>
              </w:rPr>
              <w:t>F35</w:t>
            </w:r>
            <w:r>
              <w:rPr>
                <w:rFonts w:hint="eastAsia" w:ascii="宋体" w:hAnsi="宋体" w:cs="宋体"/>
                <w:bCs/>
                <w:szCs w:val="21"/>
              </w:rPr>
              <w:t>直线导入器一个(行程</w:t>
            </w:r>
            <w:r>
              <w:rPr>
                <w:bCs/>
                <w:szCs w:val="21"/>
              </w:rPr>
              <w:t>≥</w:t>
            </w:r>
            <w:r>
              <w:rPr>
                <w:rFonts w:ascii="宋体" w:hAnsi="宋体" w:cs="宋体"/>
                <w:bCs/>
                <w:szCs w:val="21"/>
              </w:rPr>
              <w:t>6</w:t>
            </w:r>
            <w:r>
              <w:rPr>
                <w:rFonts w:hint="eastAsia" w:ascii="宋体" w:hAnsi="宋体" w:cs="宋体"/>
                <w:bCs/>
                <w:szCs w:val="21"/>
              </w:rPr>
              <w:t>c</w:t>
            </w:r>
            <w:r>
              <w:rPr>
                <w:rFonts w:ascii="宋体" w:hAnsi="宋体" w:cs="宋体"/>
                <w:bCs/>
                <w:szCs w:val="21"/>
              </w:rPr>
              <w:t>m),</w:t>
            </w:r>
            <w:r>
              <w:rPr>
                <w:rFonts w:hint="eastAsia" w:ascii="宋体" w:hAnsi="宋体" w:cs="宋体"/>
                <w:bCs/>
                <w:szCs w:val="21"/>
              </w:rPr>
              <w:t>旋转导入器一个，金属角阀一个(C</w:t>
            </w:r>
            <w:r>
              <w:rPr>
                <w:rFonts w:ascii="宋体" w:hAnsi="宋体" w:cs="宋体"/>
                <w:bCs/>
                <w:szCs w:val="21"/>
              </w:rPr>
              <w:t>F35)</w:t>
            </w:r>
            <w:r>
              <w:rPr>
                <w:rFonts w:hint="eastAsia" w:ascii="宋体" w:hAnsi="宋体" w:cs="宋体"/>
                <w:bCs/>
                <w:szCs w:val="21"/>
              </w:rPr>
              <w:t>，国产微型离子泵一套（抽速1</w:t>
            </w:r>
            <w:r>
              <w:rPr>
                <w:rFonts w:ascii="宋体" w:hAnsi="宋体" w:cs="宋体"/>
                <w:bCs/>
                <w:szCs w:val="21"/>
              </w:rPr>
              <w:t>0L/s</w:t>
            </w:r>
            <w:r>
              <w:rPr>
                <w:rFonts w:hint="eastAsia" w:ascii="宋体" w:hAnsi="宋体" w:cs="宋体"/>
                <w:bCs/>
                <w:szCs w:val="21"/>
              </w:rPr>
              <w:t>，安装法兰CF</w:t>
            </w:r>
            <w:r>
              <w:rPr>
                <w:rFonts w:ascii="宋体" w:hAnsi="宋体" w:cs="宋体"/>
                <w:bCs/>
                <w:szCs w:val="21"/>
              </w:rPr>
              <w:t>35</w:t>
            </w:r>
            <w:r>
              <w:rPr>
                <w:rFonts w:hint="eastAsia" w:ascii="宋体" w:hAnsi="宋体" w:cs="宋体"/>
                <w:bCs/>
                <w:szCs w:val="21"/>
              </w:rPr>
              <w:t>）。</w:t>
            </w:r>
          </w:p>
          <w:p w14:paraId="0B631F10">
            <w:pPr>
              <w:tabs>
                <w:tab w:val="left" w:pos="6915"/>
              </w:tabs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bCs/>
                <w:szCs w:val="21"/>
              </w:rPr>
              <w:t xml:space="preserve">. </w:t>
            </w:r>
            <w:r>
              <w:rPr>
                <w:rFonts w:hint="eastAsia"/>
                <w:bCs/>
                <w:szCs w:val="21"/>
              </w:rPr>
              <w:t>整体真空漏率&lt;1.33x10</w:t>
            </w:r>
            <w:r>
              <w:rPr>
                <w:rFonts w:hint="eastAsia"/>
                <w:bCs/>
                <w:szCs w:val="21"/>
                <w:vertAlign w:val="superscript"/>
              </w:rPr>
              <w:t>-8</w:t>
            </w:r>
            <w:r>
              <w:rPr>
                <w:rFonts w:hint="eastAsia"/>
                <w:bCs/>
                <w:szCs w:val="21"/>
              </w:rPr>
              <w:t xml:space="preserve"> Pa.l/s</w:t>
            </w:r>
          </w:p>
          <w:p w14:paraId="3F456580">
            <w:pPr>
              <w:tabs>
                <w:tab w:val="left" w:pos="6915"/>
              </w:tabs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3.</w:t>
            </w:r>
            <w:r>
              <w:rPr>
                <w:rFonts w:hint="eastAsia" w:ascii="宋体" w:hAnsi="宋体" w:cs="宋体"/>
                <w:bCs/>
                <w:szCs w:val="21"/>
              </w:rPr>
              <w:t>采用真空兼容且耐烘烤屏蔽信号线，整体烘烤不低于1</w:t>
            </w:r>
            <w:r>
              <w:rPr>
                <w:rFonts w:ascii="宋体" w:hAnsi="宋体" w:cs="宋体"/>
                <w:bCs/>
                <w:szCs w:val="21"/>
              </w:rPr>
              <w:t>20</w:t>
            </w:r>
            <w:r>
              <w:rPr>
                <w:rFonts w:hint="eastAsia" w:ascii="宋体" w:hAnsi="宋体" w:cs="宋体"/>
                <w:bCs/>
                <w:szCs w:val="21"/>
              </w:rPr>
              <w:t>℃。</w:t>
            </w:r>
            <w:bookmarkEnd w:id="0"/>
          </w:p>
          <w:p w14:paraId="3D11E834">
            <w:pPr>
              <w:tabs>
                <w:tab w:val="left" w:pos="6915"/>
              </w:tabs>
              <w:jc w:val="left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144145</wp:posOffset>
                  </wp:positionH>
                  <wp:positionV relativeFrom="margin">
                    <wp:posOffset>1810385</wp:posOffset>
                  </wp:positionV>
                  <wp:extent cx="2145030" cy="1322070"/>
                  <wp:effectExtent l="0" t="0" r="7620" b="1143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24D184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50C45">
            <w:pPr>
              <w:tabs>
                <w:tab w:val="left" w:pos="6915"/>
              </w:tabs>
              <w:jc w:val="left"/>
              <w:rPr>
                <w:rFonts w:hint="eastAsia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合同签订后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1</w:t>
            </w:r>
            <w:r>
              <w:rPr>
                <w:rFonts w:ascii="宋体" w:hAnsi="宋体"/>
                <w:b w:val="0"/>
                <w:bCs/>
                <w:szCs w:val="21"/>
              </w:rPr>
              <w:t>2-14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周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内</w:t>
            </w:r>
          </w:p>
          <w:p w14:paraId="7D182410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一次性交付</w:t>
            </w:r>
          </w:p>
          <w:p w14:paraId="5983C486">
            <w:pPr>
              <w:tabs>
                <w:tab w:val="left" w:pos="6915"/>
              </w:tabs>
              <w:jc w:val="left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合同签订后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预付合同总额的</w:t>
            </w:r>
            <w:r>
              <w:rPr>
                <w:rFonts w:hint="eastAsia" w:ascii="宋体" w:hAnsi="宋体"/>
                <w:bCs/>
                <w:szCs w:val="21"/>
              </w:rPr>
              <w:t>4</w:t>
            </w:r>
            <w:r>
              <w:rPr>
                <w:rFonts w:ascii="宋体" w:hAnsi="宋体"/>
                <w:bCs/>
                <w:szCs w:val="21"/>
              </w:rPr>
              <w:t>0%</w:t>
            </w:r>
            <w:r>
              <w:rPr>
                <w:rFonts w:hint="eastAsia" w:ascii="宋体" w:hAnsi="宋体"/>
                <w:bCs/>
                <w:szCs w:val="21"/>
              </w:rPr>
              <w:t>，到货验收合格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支付合同尾款</w:t>
            </w:r>
          </w:p>
          <w:p w14:paraId="1F5AA55B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整体真空漏率&lt;</w:t>
            </w:r>
            <w:r>
              <w:rPr>
                <w:rFonts w:ascii="宋体" w:hAnsi="宋体"/>
                <w:bCs/>
                <w:szCs w:val="21"/>
              </w:rPr>
              <w:t>1.33x10</w:t>
            </w:r>
            <w:r>
              <w:rPr>
                <w:rFonts w:ascii="宋体" w:hAnsi="宋体"/>
                <w:bCs/>
                <w:szCs w:val="21"/>
                <w:vertAlign w:val="superscript"/>
              </w:rPr>
              <w:t>-8</w:t>
            </w:r>
            <w:r>
              <w:rPr>
                <w:rFonts w:ascii="宋体" w:hAnsi="宋体"/>
                <w:bCs/>
                <w:szCs w:val="21"/>
              </w:rPr>
              <w:t xml:space="preserve"> Pa.l/s</w:t>
            </w:r>
          </w:p>
          <w:p w14:paraId="4A9471D3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一年质保。</w:t>
            </w:r>
            <w:bookmarkStart w:id="1" w:name="_GoBack"/>
            <w:bookmarkEnd w:id="1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636D7A52"/>
    <w:rsid w:val="668D654E"/>
    <w:rsid w:val="79CA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340</Words>
  <Characters>425</Characters>
  <Lines>4</Lines>
  <Paragraphs>1</Paragraphs>
  <TotalTime>0</TotalTime>
  <ScaleCrop>false</ScaleCrop>
  <LinksUpToDate>false</LinksUpToDate>
  <CharactersWithSpaces>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2026-08-17T07:55:40Z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20B1B4D6E71F47CB8E65CCEFBC87FC75_12</vt:lpwstr>
  </property>
</Properties>
</file>