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FFFFFF"/>
              </w:rPr>
              <w:t>BPM前端及频综</w:t>
            </w:r>
          </w:p>
        </w:tc>
        <w:tc>
          <w:tcPr>
            <w:tcW w:w="5322" w:type="dxa"/>
            <w:vAlign w:val="center"/>
          </w:tcPr>
          <w:p w14:paraId="6B91B5A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sz w:val="24"/>
                <w:szCs w:val="24"/>
              </w:rPr>
              <w:t>BPM前端：</w:t>
            </w:r>
          </w:p>
          <w:p w14:paraId="5845947A">
            <w:pPr>
              <w:keepNext w:val="0"/>
              <w:keepLines w:val="0"/>
              <w:pageBreakBefore w:val="0"/>
              <w:widowControl w:val="0"/>
              <w:tabs>
                <w:tab w:val="left" w:pos="619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  <w:t>1、数量：8；</w:t>
            </w:r>
          </w:p>
          <w:p w14:paraId="005DF83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  <w:t>2、带宽：中心频率500 MHz，带宽30 MHz；</w:t>
            </w:r>
          </w:p>
          <w:p w14:paraId="30084566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  <w:t>3、增益动态范围≥44 dB，输出信号与输入信号最小增益为-10 dB；</w:t>
            </w:r>
          </w:p>
          <w:p w14:paraId="485B37B7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  <w:t>4、通道：4进4出，SMA接口；</w:t>
            </w:r>
          </w:p>
          <w:p w14:paraId="6E7551A7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  <w:t>5、提供网口，可以进行程控调节衰减；</w:t>
            </w:r>
          </w:p>
          <w:p w14:paraId="21BA54A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iCs/>
                <w:sz w:val="24"/>
                <w:szCs w:val="24"/>
              </w:rPr>
              <w:t>6、采用1U19英寸标准机箱，模拟接口及电源接口位于后面板，网口及电源开关位于前面板。</w:t>
            </w:r>
          </w:p>
          <w:p w14:paraId="01E2F95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 w:val="0"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sz w:val="24"/>
                <w:szCs w:val="24"/>
              </w:rPr>
              <w:t>频综：</w:t>
            </w:r>
          </w:p>
          <w:p w14:paraId="6CCFD52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1、数量：1；</w:t>
            </w:r>
          </w:p>
          <w:p w14:paraId="7C3158F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2、通道数：输入2，输出20，每个输入对应10个输出；</w:t>
            </w:r>
          </w:p>
          <w:p w14:paraId="0C2FCCB0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3、接口类型：SMA</w:t>
            </w:r>
          </w:p>
          <w:p w14:paraId="20CC294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4、信号类型：输入1: 1Hz~100Hz方波触发信号，满足LVTTL电平标准；输入2: 499.7MHz正弦信号，幅值0dBm；</w:t>
            </w:r>
          </w:p>
          <w:p w14:paraId="535811C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5、功能：对输入信号进行1分10扇出；</w:t>
            </w:r>
          </w:p>
          <w:p w14:paraId="45FDB14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snapToGrid w:val="0"/>
              <w:spacing w:line="264" w:lineRule="auto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6、采用1U19英寸标准机箱，模拟接口及电源接口位于后面板，电源开关位于前面板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FABF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4个月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080BCC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3807440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甲方预付合同总金额的20%，设备到货且甲方验收合格后支付合同总金额的80%</w:t>
            </w:r>
          </w:p>
          <w:p w14:paraId="6918413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厂家提供符合技术指标要求的出厂测试报告</w:t>
            </w:r>
          </w:p>
          <w:p w14:paraId="17C8DC78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现场安装验收合格后1年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5334C"/>
    <w:rsid w:val="1AD25FED"/>
    <w:rsid w:val="3AE422AB"/>
    <w:rsid w:val="62E331C8"/>
    <w:rsid w:val="71D5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558</Characters>
  <Lines>0</Lines>
  <Paragraphs>0</Paragraphs>
  <TotalTime>0</TotalTime>
  <ScaleCrop>false</ScaleCrop>
  <LinksUpToDate>false</LinksUpToDate>
  <CharactersWithSpaces>582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2026-03-19T06:26:00Z</dcterms:created>
  <dc:creator>王小宇</dc:creator>
  <cp:lastModifiedBy>DELL</cp:lastModifiedBy>
  <dcterms:modified xsi:type="dcterms:W3CDTF">2026-05-29T06:41:54Z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75334EED46534390BB5451217A29C21B_13</vt:lpwstr>
  </property>
  <property fmtid="{D5CDD505-2E9C-101B-9397-08002B2CF9AE}" pid="4" name="KSOTemplateDocerSaveRecord">
    <vt:lpwstr>eyJoZGlkIjoiN2RmNGQ2MDc0ZGFiNmIyNjNmMmJiNzcxMzg1OWQzY2YifQ==</vt:lpwstr>
  </property>
</Properties>
</file>