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217E435B" w:rsidR="00123779" w:rsidRPr="00F26580" w:rsidRDefault="00F02F94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02F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CCD</w:t>
            </w:r>
            <w:r w:rsidRPr="00F02F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探测器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48690B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类型：</w:t>
            </w:r>
            <w:r w:rsidRPr="001875D0">
              <w:rPr>
                <w:rFonts w:hint="eastAsia"/>
                <w:szCs w:val="21"/>
              </w:rPr>
              <w:t>X</w:t>
            </w:r>
            <w:r w:rsidRPr="001875D0">
              <w:rPr>
                <w:rFonts w:hint="eastAsia"/>
                <w:szCs w:val="21"/>
              </w:rPr>
              <w:t>射线直接探测器</w:t>
            </w:r>
          </w:p>
          <w:p w14:paraId="7FF26E95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频谱范围：包括且大于（</w:t>
            </w:r>
            <w:r w:rsidRPr="001875D0">
              <w:rPr>
                <w:rFonts w:hint="eastAsia"/>
                <w:szCs w:val="21"/>
              </w:rPr>
              <w:t>5 ~ 8</w:t>
            </w:r>
            <w:r w:rsidRPr="001875D0">
              <w:rPr>
                <w:rFonts w:hint="eastAsia"/>
                <w:szCs w:val="21"/>
              </w:rPr>
              <w:t>）</w:t>
            </w:r>
            <w:r w:rsidRPr="001875D0">
              <w:rPr>
                <w:rFonts w:hint="eastAsia"/>
                <w:szCs w:val="21"/>
              </w:rPr>
              <w:t>keV</w:t>
            </w:r>
          </w:p>
          <w:p w14:paraId="1289550D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接口：</w:t>
            </w:r>
            <w:r w:rsidRPr="001875D0">
              <w:rPr>
                <w:rFonts w:hint="eastAsia"/>
                <w:szCs w:val="21"/>
              </w:rPr>
              <w:t>CF100</w:t>
            </w:r>
            <w:r w:rsidRPr="001875D0">
              <w:rPr>
                <w:rFonts w:hint="eastAsia"/>
                <w:szCs w:val="21"/>
              </w:rPr>
              <w:t>法兰（首选），或</w:t>
            </w:r>
            <w:r w:rsidRPr="001875D0">
              <w:rPr>
                <w:rFonts w:hint="eastAsia"/>
                <w:szCs w:val="21"/>
              </w:rPr>
              <w:t>CF63</w:t>
            </w:r>
          </w:p>
          <w:p w14:paraId="39907E35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像元尺寸：不大于</w:t>
            </w:r>
            <w:r w:rsidRPr="001875D0">
              <w:rPr>
                <w:rFonts w:hint="eastAsia"/>
                <w:szCs w:val="21"/>
              </w:rPr>
              <w:t>13.5</w:t>
            </w:r>
            <w:r w:rsidRPr="001875D0">
              <w:rPr>
                <w:rFonts w:hint="eastAsia"/>
                <w:szCs w:val="21"/>
              </w:rPr>
              <w:t>μ</w:t>
            </w:r>
            <w:r w:rsidRPr="001875D0">
              <w:rPr>
                <w:rFonts w:hint="eastAsia"/>
                <w:szCs w:val="21"/>
              </w:rPr>
              <w:t>m</w:t>
            </w:r>
          </w:p>
          <w:p w14:paraId="774690B7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像素：不少于</w:t>
            </w:r>
            <w:r w:rsidRPr="001875D0">
              <w:rPr>
                <w:rFonts w:hint="eastAsia"/>
                <w:szCs w:val="21"/>
              </w:rPr>
              <w:t>1024</w:t>
            </w:r>
            <w:r w:rsidRPr="001875D0">
              <w:rPr>
                <w:rFonts w:hint="eastAsia"/>
                <w:szCs w:val="21"/>
              </w:rPr>
              <w:t>×</w:t>
            </w:r>
            <w:r w:rsidRPr="001875D0">
              <w:rPr>
                <w:rFonts w:hint="eastAsia"/>
                <w:szCs w:val="21"/>
              </w:rPr>
              <w:t>512</w:t>
            </w:r>
            <w:r w:rsidRPr="001875D0">
              <w:rPr>
                <w:rFonts w:hint="eastAsia"/>
                <w:szCs w:val="21"/>
              </w:rPr>
              <w:t>，</w:t>
            </w:r>
          </w:p>
          <w:p w14:paraId="692AB809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感光面积：不小于</w:t>
            </w:r>
            <w:r w:rsidRPr="001875D0">
              <w:rPr>
                <w:rFonts w:hint="eastAsia"/>
                <w:szCs w:val="21"/>
              </w:rPr>
              <w:t>13mm</w:t>
            </w:r>
            <w:r w:rsidRPr="001875D0">
              <w:rPr>
                <w:rFonts w:hint="eastAsia"/>
                <w:szCs w:val="21"/>
              </w:rPr>
              <w:t>×</w:t>
            </w:r>
            <w:r w:rsidRPr="001875D0">
              <w:rPr>
                <w:rFonts w:hint="eastAsia"/>
                <w:szCs w:val="21"/>
              </w:rPr>
              <w:t>6mm</w:t>
            </w:r>
          </w:p>
          <w:p w14:paraId="26E31F57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真空兼容：不大于</w:t>
            </w:r>
            <w:r w:rsidRPr="001875D0">
              <w:rPr>
                <w:rFonts w:hint="eastAsia"/>
                <w:szCs w:val="21"/>
              </w:rPr>
              <w:t>10</w:t>
            </w:r>
            <w:r w:rsidRPr="001875D0">
              <w:rPr>
                <w:rFonts w:hint="eastAsia"/>
                <w:szCs w:val="21"/>
                <w:vertAlign w:val="superscript"/>
              </w:rPr>
              <w:t>-4</w:t>
            </w:r>
            <w:r w:rsidRPr="001875D0">
              <w:rPr>
                <w:rFonts w:hint="eastAsia"/>
                <w:szCs w:val="21"/>
              </w:rPr>
              <w:t>Pa</w:t>
            </w:r>
          </w:p>
          <w:p w14:paraId="72361FEC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读出噪声：不大于</w:t>
            </w:r>
            <w:r w:rsidRPr="001875D0">
              <w:rPr>
                <w:rFonts w:hint="eastAsia"/>
                <w:szCs w:val="21"/>
              </w:rPr>
              <w:t>15e-@2MHz</w:t>
            </w:r>
          </w:p>
          <w:p w14:paraId="2173A057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暗电流：不大于</w:t>
            </w:r>
            <w:r w:rsidRPr="001875D0">
              <w:rPr>
                <w:rFonts w:hint="eastAsia"/>
                <w:szCs w:val="21"/>
              </w:rPr>
              <w:t>0.0005e-/pixel/sec</w:t>
            </w:r>
          </w:p>
          <w:p w14:paraId="6BDAE9F7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读出速率：不小于</w:t>
            </w:r>
            <w:r w:rsidRPr="001875D0">
              <w:rPr>
                <w:rFonts w:hint="eastAsia"/>
                <w:szCs w:val="21"/>
              </w:rPr>
              <w:t>50kHz</w:t>
            </w:r>
          </w:p>
          <w:p w14:paraId="484EAA0E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控制软件：</w:t>
            </w:r>
            <w:r w:rsidRPr="001875D0">
              <w:rPr>
                <w:rFonts w:hint="eastAsia"/>
                <w:szCs w:val="21"/>
              </w:rPr>
              <w:t>EPICS</w:t>
            </w:r>
            <w:r w:rsidRPr="001875D0">
              <w:rPr>
                <w:rFonts w:hint="eastAsia"/>
                <w:szCs w:val="21"/>
              </w:rPr>
              <w:t>驱动或软件开发包（</w:t>
            </w:r>
            <w:r w:rsidRPr="001875D0">
              <w:rPr>
                <w:rFonts w:hint="eastAsia"/>
                <w:szCs w:val="21"/>
              </w:rPr>
              <w:t>SDK</w:t>
            </w:r>
            <w:r w:rsidRPr="001875D0">
              <w:rPr>
                <w:rFonts w:hint="eastAsia"/>
                <w:szCs w:val="21"/>
              </w:rPr>
              <w:t>）包含</w:t>
            </w:r>
            <w:proofErr w:type="spellStart"/>
            <w:r w:rsidRPr="001875D0">
              <w:rPr>
                <w:rFonts w:hint="eastAsia"/>
                <w:szCs w:val="21"/>
              </w:rPr>
              <w:t>LightField</w:t>
            </w:r>
            <w:proofErr w:type="spellEnd"/>
            <w:r w:rsidRPr="001875D0">
              <w:rPr>
                <w:rFonts w:hint="eastAsia"/>
                <w:szCs w:val="21"/>
              </w:rPr>
              <w:t>软件</w:t>
            </w:r>
          </w:p>
          <w:p w14:paraId="0CDEC8B6" w14:textId="77777777" w:rsidR="001875D0" w:rsidRPr="001875D0" w:rsidRDefault="001875D0" w:rsidP="001875D0">
            <w:pPr>
              <w:pStyle w:val="a9"/>
              <w:numPr>
                <w:ilvl w:val="0"/>
                <w:numId w:val="5"/>
              </w:numPr>
              <w:tabs>
                <w:tab w:val="left" w:pos="6915"/>
              </w:tabs>
              <w:ind w:firstLineChars="0"/>
              <w:rPr>
                <w:rFonts w:hint="eastAsia"/>
                <w:szCs w:val="21"/>
              </w:rPr>
            </w:pPr>
            <w:r w:rsidRPr="001875D0">
              <w:rPr>
                <w:rFonts w:hint="eastAsia"/>
                <w:szCs w:val="21"/>
              </w:rPr>
              <w:t>数据接口：</w:t>
            </w:r>
            <w:r w:rsidRPr="001875D0">
              <w:rPr>
                <w:rFonts w:hint="eastAsia"/>
                <w:szCs w:val="21"/>
              </w:rPr>
              <w:t>USB2.0</w:t>
            </w:r>
            <w:r w:rsidRPr="001875D0">
              <w:rPr>
                <w:rFonts w:hint="eastAsia"/>
                <w:szCs w:val="21"/>
              </w:rPr>
              <w:t>及以上</w:t>
            </w:r>
          </w:p>
          <w:p w14:paraId="3507DFFC" w14:textId="18CA58D6" w:rsidR="00123779" w:rsidRPr="00F02F94" w:rsidRDefault="00F02F94" w:rsidP="00F02F94">
            <w:pPr>
              <w:tabs>
                <w:tab w:val="left" w:pos="6915"/>
              </w:tabs>
              <w:jc w:val="left"/>
              <w:rPr>
                <w:szCs w:val="21"/>
              </w:rPr>
            </w:pPr>
            <w:r w:rsidRPr="0093118F">
              <w:rPr>
                <w:rFonts w:hint="eastAsia"/>
                <w:szCs w:val="21"/>
              </w:rPr>
              <w:t>数量：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F02F94">
        <w:trPr>
          <w:trHeight w:val="3214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3E8BA" w14:textId="77777777" w:rsidR="001875D0" w:rsidRPr="001875D0" w:rsidRDefault="001875D0" w:rsidP="001875D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875D0">
              <w:rPr>
                <w:rFonts w:ascii="宋体" w:hAnsi="宋体"/>
                <w:b/>
                <w:szCs w:val="21"/>
              </w:rPr>
              <w:t>交货期</w:t>
            </w:r>
            <w:r w:rsidRPr="001875D0">
              <w:rPr>
                <w:rFonts w:ascii="宋体" w:hAnsi="宋体" w:hint="eastAsia"/>
                <w:b/>
                <w:szCs w:val="21"/>
              </w:rPr>
              <w:t>：</w:t>
            </w:r>
            <w:r w:rsidRPr="001875D0">
              <w:rPr>
                <w:rFonts w:ascii="宋体" w:hAnsi="宋体"/>
                <w:szCs w:val="21"/>
              </w:rPr>
              <w:t>签订合同</w:t>
            </w:r>
            <w:r w:rsidRPr="001875D0">
              <w:rPr>
                <w:rFonts w:ascii="宋体" w:hAnsi="宋体" w:hint="eastAsia"/>
                <w:szCs w:val="21"/>
              </w:rPr>
              <w:t>后</w:t>
            </w:r>
            <w:r w:rsidRPr="001875D0">
              <w:rPr>
                <w:rFonts w:ascii="宋体" w:hAnsi="宋体"/>
                <w:szCs w:val="21"/>
              </w:rPr>
              <w:t>5个月内</w:t>
            </w:r>
          </w:p>
          <w:p w14:paraId="18A410B3" w14:textId="77777777" w:rsidR="001875D0" w:rsidRPr="001875D0" w:rsidRDefault="001875D0" w:rsidP="001875D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875D0">
              <w:rPr>
                <w:rFonts w:ascii="宋体" w:hAnsi="宋体"/>
                <w:b/>
                <w:szCs w:val="21"/>
              </w:rPr>
              <w:t>交付进度</w:t>
            </w:r>
            <w:r w:rsidRPr="001875D0">
              <w:rPr>
                <w:rFonts w:ascii="宋体" w:hAnsi="宋体" w:hint="eastAsia"/>
                <w:b/>
                <w:szCs w:val="21"/>
              </w:rPr>
              <w:t>：</w:t>
            </w:r>
            <w:r w:rsidRPr="001875D0">
              <w:rPr>
                <w:rFonts w:ascii="宋体" w:hAnsi="宋体"/>
                <w:szCs w:val="21"/>
              </w:rPr>
              <w:t>在交货期要求内，同时交付</w:t>
            </w:r>
          </w:p>
          <w:p w14:paraId="6921506F" w14:textId="77777777" w:rsidR="001875D0" w:rsidRPr="001875D0" w:rsidRDefault="001875D0" w:rsidP="001875D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875D0">
              <w:rPr>
                <w:rFonts w:ascii="宋体" w:hAnsi="宋体"/>
                <w:b/>
                <w:szCs w:val="21"/>
              </w:rPr>
              <w:t>付款方式</w:t>
            </w:r>
            <w:r w:rsidRPr="001875D0">
              <w:rPr>
                <w:rFonts w:ascii="宋体" w:hAnsi="宋体" w:hint="eastAsia"/>
                <w:b/>
                <w:szCs w:val="21"/>
              </w:rPr>
              <w:t>：两种方式可选</w:t>
            </w:r>
          </w:p>
          <w:p w14:paraId="3E178F03" w14:textId="77777777" w:rsidR="001875D0" w:rsidRPr="001875D0" w:rsidRDefault="001875D0" w:rsidP="001875D0">
            <w:pPr>
              <w:numPr>
                <w:ilvl w:val="0"/>
                <w:numId w:val="3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1875D0">
              <w:rPr>
                <w:rFonts w:ascii="宋体" w:hAnsi="宋体"/>
                <w:szCs w:val="21"/>
              </w:rPr>
              <w:t>货到付款</w:t>
            </w:r>
          </w:p>
          <w:p w14:paraId="28D63404" w14:textId="77777777" w:rsidR="001875D0" w:rsidRPr="001875D0" w:rsidRDefault="001875D0" w:rsidP="001875D0">
            <w:pPr>
              <w:numPr>
                <w:ilvl w:val="0"/>
                <w:numId w:val="3"/>
              </w:numPr>
              <w:rPr>
                <w:rFonts w:ascii="宋体" w:hAnsi="宋体" w:hint="eastAsia"/>
                <w:szCs w:val="21"/>
              </w:rPr>
            </w:pPr>
            <w:r w:rsidRPr="001875D0">
              <w:rPr>
                <w:rFonts w:ascii="宋体" w:hAnsi="宋体" w:hint="eastAsia"/>
                <w:szCs w:val="21"/>
              </w:rPr>
              <w:t>合同签订后预付合同总额的30%；货到验收合格后支付合同尾款</w:t>
            </w:r>
          </w:p>
          <w:p w14:paraId="3C9653B2" w14:textId="77777777" w:rsidR="001875D0" w:rsidRPr="001875D0" w:rsidRDefault="001875D0" w:rsidP="001875D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875D0"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1875D0">
              <w:rPr>
                <w:rFonts w:ascii="宋体" w:hAnsi="宋体"/>
                <w:szCs w:val="21"/>
              </w:rPr>
              <w:t>厂家提供出厂测试报告，满足“规格和技术参数”所列要求</w:t>
            </w:r>
          </w:p>
          <w:p w14:paraId="6E15B020" w14:textId="77777777" w:rsidR="001875D0" w:rsidRPr="001875D0" w:rsidRDefault="001875D0" w:rsidP="001875D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875D0">
              <w:rPr>
                <w:rFonts w:ascii="宋体" w:hAnsi="宋体" w:hint="eastAsia"/>
                <w:b/>
                <w:szCs w:val="21"/>
              </w:rPr>
              <w:t>保修</w:t>
            </w:r>
            <w:r w:rsidRPr="001875D0">
              <w:rPr>
                <w:rFonts w:ascii="宋体" w:hAnsi="宋体"/>
                <w:b/>
                <w:szCs w:val="21"/>
              </w:rPr>
              <w:t>及售后服务</w:t>
            </w:r>
            <w:r w:rsidRPr="001875D0">
              <w:rPr>
                <w:rFonts w:ascii="宋体" w:hAnsi="宋体" w:hint="eastAsia"/>
                <w:b/>
                <w:szCs w:val="21"/>
              </w:rPr>
              <w:t>：</w:t>
            </w:r>
          </w:p>
          <w:p w14:paraId="51129B02" w14:textId="77777777" w:rsidR="001875D0" w:rsidRPr="001875D0" w:rsidRDefault="001875D0" w:rsidP="001875D0">
            <w:pPr>
              <w:numPr>
                <w:ilvl w:val="0"/>
                <w:numId w:val="4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1875D0">
              <w:rPr>
                <w:rFonts w:ascii="宋体" w:hAnsi="宋体"/>
                <w:szCs w:val="21"/>
              </w:rPr>
              <w:t>质保期不少于</w:t>
            </w:r>
            <w:r w:rsidRPr="001875D0">
              <w:rPr>
                <w:rFonts w:ascii="宋体" w:hAnsi="宋体" w:hint="eastAsia"/>
                <w:szCs w:val="21"/>
              </w:rPr>
              <w:t>一年</w:t>
            </w:r>
          </w:p>
          <w:p w14:paraId="1702B772" w14:textId="51D17E68" w:rsidR="00123779" w:rsidRPr="00F26580" w:rsidRDefault="001875D0" w:rsidP="001875D0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1875D0">
              <w:rPr>
                <w:rFonts w:ascii="宋体" w:eastAsiaTheme="minorEastAsia" w:hAnsi="宋体" w:cstheme="minorBidi"/>
                <w:szCs w:val="21"/>
              </w:rPr>
              <w:t>提供配套技术支持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837DA" w14:textId="77777777" w:rsidR="000A5EDB" w:rsidRDefault="000A5EDB" w:rsidP="00EA412A">
      <w:r>
        <w:separator/>
      </w:r>
    </w:p>
  </w:endnote>
  <w:endnote w:type="continuationSeparator" w:id="0">
    <w:p w14:paraId="6ECA52F6" w14:textId="77777777" w:rsidR="000A5EDB" w:rsidRDefault="000A5EDB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5DECC" w14:textId="77777777" w:rsidR="000A5EDB" w:rsidRDefault="000A5EDB" w:rsidP="00EA412A">
      <w:r>
        <w:separator/>
      </w:r>
    </w:p>
  </w:footnote>
  <w:footnote w:type="continuationSeparator" w:id="0">
    <w:p w14:paraId="3359B6A9" w14:textId="77777777" w:rsidR="000A5EDB" w:rsidRDefault="000A5EDB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E21F6"/>
    <w:multiLevelType w:val="hybridMultilevel"/>
    <w:tmpl w:val="276477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2A7B21"/>
    <w:multiLevelType w:val="hybridMultilevel"/>
    <w:tmpl w:val="088434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A463629"/>
    <w:multiLevelType w:val="hybridMultilevel"/>
    <w:tmpl w:val="DC924F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B0437CC"/>
    <w:multiLevelType w:val="hybridMultilevel"/>
    <w:tmpl w:val="B546D4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FBC60EB"/>
    <w:multiLevelType w:val="hybridMultilevel"/>
    <w:tmpl w:val="43989D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70375400">
    <w:abstractNumId w:val="2"/>
  </w:num>
  <w:num w:numId="2" w16cid:durableId="227151834">
    <w:abstractNumId w:val="3"/>
  </w:num>
  <w:num w:numId="3" w16cid:durableId="470367838">
    <w:abstractNumId w:val="4"/>
  </w:num>
  <w:num w:numId="4" w16cid:durableId="1008754941">
    <w:abstractNumId w:val="0"/>
  </w:num>
  <w:num w:numId="5" w16cid:durableId="381634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A5EDB"/>
    <w:rsid w:val="000E54CE"/>
    <w:rsid w:val="00102C13"/>
    <w:rsid w:val="00123779"/>
    <w:rsid w:val="001501D1"/>
    <w:rsid w:val="001548E0"/>
    <w:rsid w:val="00180627"/>
    <w:rsid w:val="001875D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C356B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00FF78CF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434</Characters>
  <Application>Microsoft Office Word</Application>
  <DocSecurity>0</DocSecurity>
  <Lines>3</Lines>
  <Paragraphs>1</Paragraphs>
  <ScaleCrop>false</ScaleCrop>
  <Company>P R C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35</cp:revision>
  <dcterms:created xsi:type="dcterms:W3CDTF">2024-07-15T01:36:00Z</dcterms:created>
  <dcterms:modified xsi:type="dcterms:W3CDTF">2025-11-17T01:16:00Z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