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 w:rsidTr="00556928">
        <w:trPr>
          <w:trHeight w:val="699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26ADFEB4" w:rsidR="00123779" w:rsidRPr="00556928" w:rsidRDefault="00556928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5692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六足支撑台</w:t>
            </w:r>
            <w:r w:rsidRPr="0055692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Pr="0055692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支撑部分</w:t>
            </w:r>
            <w:r w:rsidRPr="0055692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E19195" w14:textId="77777777" w:rsidR="00556928" w:rsidRPr="005662F1" w:rsidRDefault="00556928" w:rsidP="00556928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5662F1">
              <w:rPr>
                <w:rFonts w:ascii="宋体" w:hAnsi="宋体" w:hint="eastAsia"/>
                <w:bCs/>
                <w:szCs w:val="21"/>
              </w:rPr>
              <w:t>六足支撑台（支撑部分），模型示意图如图1所示，用于支撑负载，并具有六自由度微调能力，可以调节安装负载位置。</w:t>
            </w:r>
          </w:p>
          <w:p w14:paraId="609AD605" w14:textId="77777777" w:rsidR="00556928" w:rsidRPr="005662F1" w:rsidRDefault="00556928" w:rsidP="00556928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5662F1">
              <w:rPr>
                <w:rFonts w:ascii="宋体" w:hAnsi="宋体" w:hint="eastAsia"/>
                <w:bCs/>
                <w:szCs w:val="21"/>
              </w:rPr>
              <w:t>安装负载除了台面上负载，另外的一部分负载组件安装于六足台内部中心，要求内部组件在六足台进行运动调节时不发生干涉。总负载重量3500</w:t>
            </w:r>
            <w:r w:rsidRPr="005662F1">
              <w:rPr>
                <w:rFonts w:ascii="宋体" w:hAnsi="宋体"/>
                <w:bCs/>
                <w:szCs w:val="21"/>
              </w:rPr>
              <w:t>kg</w:t>
            </w:r>
            <w:r w:rsidRPr="005662F1">
              <w:rPr>
                <w:rFonts w:ascii="宋体" w:hAnsi="宋体" w:hint="eastAsia"/>
                <w:bCs/>
                <w:szCs w:val="21"/>
              </w:rPr>
              <w:t>；内部负载组件尺寸为圆柱形直径1100</w:t>
            </w:r>
            <w:r w:rsidRPr="005662F1">
              <w:rPr>
                <w:rFonts w:ascii="宋体" w:hAnsi="宋体"/>
                <w:bCs/>
                <w:szCs w:val="21"/>
              </w:rPr>
              <w:t>mm,</w:t>
            </w:r>
            <w:r w:rsidRPr="005662F1">
              <w:rPr>
                <w:rFonts w:ascii="宋体" w:hAnsi="宋体" w:hint="eastAsia"/>
                <w:bCs/>
                <w:szCs w:val="21"/>
              </w:rPr>
              <w:t>高度800</w:t>
            </w:r>
            <w:r w:rsidRPr="005662F1">
              <w:rPr>
                <w:rFonts w:ascii="宋体" w:hAnsi="宋体"/>
                <w:bCs/>
                <w:szCs w:val="21"/>
              </w:rPr>
              <w:t>mm</w:t>
            </w:r>
            <w:r w:rsidRPr="005662F1">
              <w:rPr>
                <w:rFonts w:ascii="宋体" w:hAnsi="宋体" w:hint="eastAsia"/>
                <w:bCs/>
                <w:szCs w:val="21"/>
              </w:rPr>
              <w:t>；六足台运动要求包括运动范围和重复定位精度见表1所示。同时要求六足台运动调节具有断电自锁能力，需要有机械自锁装置；存放温度要求满足0-60℃范围内。</w:t>
            </w:r>
          </w:p>
          <w:p w14:paraId="2F11764D" w14:textId="77777777" w:rsidR="00556928" w:rsidRPr="005662F1" w:rsidRDefault="00556928" w:rsidP="00556928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5662F1">
              <w:rPr>
                <w:rFonts w:ascii="宋体" w:hAnsi="宋体" w:hint="eastAsia"/>
                <w:bCs/>
                <w:szCs w:val="21"/>
              </w:rPr>
              <w:t>交付六足支撑台产品1件，包含完整控制柜、控制系统，控制软件需支持</w:t>
            </w:r>
            <w:r w:rsidRPr="005662F1">
              <w:rPr>
                <w:rFonts w:ascii="宋体" w:hAnsi="宋体"/>
                <w:bCs/>
                <w:szCs w:val="21"/>
              </w:rPr>
              <w:t>UDP</w:t>
            </w:r>
            <w:r w:rsidRPr="005662F1">
              <w:rPr>
                <w:rFonts w:ascii="宋体" w:hAnsi="宋体" w:hint="eastAsia"/>
                <w:bCs/>
                <w:szCs w:val="21"/>
              </w:rPr>
              <w:t>协调（可以适配后续E</w:t>
            </w:r>
            <w:r w:rsidRPr="005662F1">
              <w:rPr>
                <w:rFonts w:ascii="宋体" w:hAnsi="宋体"/>
                <w:bCs/>
                <w:szCs w:val="21"/>
              </w:rPr>
              <w:t>PICS</w:t>
            </w:r>
            <w:r w:rsidRPr="005662F1">
              <w:rPr>
                <w:rFonts w:ascii="宋体" w:hAnsi="宋体" w:hint="eastAsia"/>
                <w:bCs/>
                <w:szCs w:val="21"/>
              </w:rPr>
              <w:t>开发）。</w:t>
            </w:r>
          </w:p>
          <w:p w14:paraId="4BF444CF" w14:textId="77777777" w:rsidR="00556928" w:rsidRDefault="00556928" w:rsidP="00556928">
            <w:pPr>
              <w:tabs>
                <w:tab w:val="left" w:pos="6915"/>
              </w:tabs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745D6C5" wp14:editId="1D4CF5EC">
                  <wp:extent cx="2649966" cy="1797197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367" cy="1806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00950F" w14:textId="77777777" w:rsidR="00556928" w:rsidRDefault="00556928" w:rsidP="00556928">
            <w:pPr>
              <w:tabs>
                <w:tab w:val="left" w:pos="6915"/>
              </w:tabs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图</w:t>
            </w:r>
            <w:r>
              <w:rPr>
                <w:rFonts w:hint="eastAsia"/>
                <w:bCs/>
                <w:sz w:val="24"/>
              </w:rPr>
              <w:t xml:space="preserve">1 </w:t>
            </w:r>
            <w:r>
              <w:rPr>
                <w:rFonts w:hint="eastAsia"/>
                <w:bCs/>
                <w:sz w:val="24"/>
              </w:rPr>
              <w:t>六足支撑台（支撑部分）模型示意图</w:t>
            </w:r>
          </w:p>
          <w:tbl>
            <w:tblPr>
              <w:tblStyle w:val="2"/>
              <w:tblW w:w="472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583"/>
              <w:gridCol w:w="1560"/>
              <w:gridCol w:w="1594"/>
            </w:tblGrid>
            <w:tr w:rsidR="00556928" w:rsidRPr="00A50F63" w14:paraId="587280B7" w14:textId="77777777" w:rsidTr="0055692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0" w:type="pct"/>
                  <w:vAlign w:val="center"/>
                </w:tcPr>
                <w:p w14:paraId="326354D0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A756E5">
                    <w:rPr>
                      <w:rFonts w:hint="eastAsia"/>
                      <w:color w:val="000000"/>
                      <w:sz w:val="28"/>
                      <w:szCs w:val="28"/>
                    </w:rPr>
                    <w:t>运动方向</w:t>
                  </w:r>
                </w:p>
              </w:tc>
              <w:tc>
                <w:tcPr>
                  <w:tcW w:w="1647" w:type="pct"/>
                  <w:vAlign w:val="center"/>
                  <w:hideMark/>
                </w:tcPr>
                <w:p w14:paraId="27B98CDA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8"/>
                      <w:szCs w:val="28"/>
                    </w:rPr>
                  </w:pPr>
                  <w:r w:rsidRPr="00A756E5">
                    <w:rPr>
                      <w:rFonts w:hint="eastAsia"/>
                      <w:color w:val="000000"/>
                      <w:sz w:val="28"/>
                      <w:szCs w:val="28"/>
                    </w:rPr>
                    <w:t>运动范围</w:t>
                  </w:r>
                </w:p>
              </w:tc>
              <w:tc>
                <w:tcPr>
                  <w:tcW w:w="1684" w:type="pct"/>
                  <w:vAlign w:val="center"/>
                  <w:hideMark/>
                </w:tcPr>
                <w:p w14:paraId="145D4025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8"/>
                      <w:szCs w:val="28"/>
                    </w:rPr>
                  </w:pPr>
                  <w:r w:rsidRPr="00A756E5">
                    <w:rPr>
                      <w:rFonts w:hint="eastAsia"/>
                      <w:color w:val="000000"/>
                      <w:sz w:val="28"/>
                      <w:szCs w:val="28"/>
                    </w:rPr>
                    <w:t>重复定位精度</w:t>
                  </w:r>
                </w:p>
              </w:tc>
            </w:tr>
            <w:tr w:rsidR="00556928" w:rsidRPr="00A50F63" w14:paraId="60D2AA68" w14:textId="77777777" w:rsidTr="0055692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0" w:type="pct"/>
                  <w:vAlign w:val="center"/>
                </w:tcPr>
                <w:p w14:paraId="3BC0CBF1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b w:val="0"/>
                      <w:bCs w:val="0"/>
                      <w:color w:val="000000" w:themeColor="text1"/>
                      <w:sz w:val="24"/>
                    </w:rPr>
                    <w:t>俯仰</w:t>
                  </w:r>
                </w:p>
              </w:tc>
              <w:tc>
                <w:tcPr>
                  <w:tcW w:w="1647" w:type="pct"/>
                  <w:vAlign w:val="center"/>
                </w:tcPr>
                <w:p w14:paraId="6E5C9FC2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±</w:t>
                  </w:r>
                  <w:r w:rsidRPr="00A756E5">
                    <w:rPr>
                      <w:rFonts w:ascii="Calibri" w:hAnsi="Arial" w:cs="Arial" w:hint="eastAsia"/>
                      <w:color w:val="000000" w:themeColor="dark1"/>
                      <w:sz w:val="24"/>
                    </w:rPr>
                    <w:t>5</w:t>
                  </w: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°</w:t>
                  </w:r>
                </w:p>
              </w:tc>
              <w:tc>
                <w:tcPr>
                  <w:tcW w:w="1684" w:type="pct"/>
                  <w:vAlign w:val="center"/>
                </w:tcPr>
                <w:p w14:paraId="7269D30E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Calibri" w:cs="Calibri"/>
                      <w:color w:val="000000" w:themeColor="dark1"/>
                      <w:sz w:val="24"/>
                    </w:rPr>
                    <w:t>0.05°</w:t>
                  </w:r>
                </w:p>
              </w:tc>
            </w:tr>
            <w:tr w:rsidR="00556928" w:rsidRPr="00A50F63" w14:paraId="09D7B992" w14:textId="77777777" w:rsidTr="00556928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0" w:type="pct"/>
                  <w:vAlign w:val="center"/>
                </w:tcPr>
                <w:p w14:paraId="0CE04E65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b w:val="0"/>
                      <w:bCs w:val="0"/>
                      <w:color w:val="000000" w:themeColor="text1"/>
                      <w:sz w:val="24"/>
                    </w:rPr>
                    <w:t>横摇</w:t>
                  </w:r>
                </w:p>
              </w:tc>
              <w:tc>
                <w:tcPr>
                  <w:tcW w:w="1647" w:type="pct"/>
                  <w:vAlign w:val="center"/>
                </w:tcPr>
                <w:p w14:paraId="142C40C7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±</w:t>
                  </w:r>
                  <w:r w:rsidRPr="00A756E5">
                    <w:rPr>
                      <w:rFonts w:ascii="Calibri" w:hAnsi="Arial" w:cs="Arial" w:hint="eastAsia"/>
                      <w:color w:val="000000" w:themeColor="dark1"/>
                      <w:sz w:val="24"/>
                    </w:rPr>
                    <w:t>5</w:t>
                  </w: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°</w:t>
                  </w:r>
                </w:p>
              </w:tc>
              <w:tc>
                <w:tcPr>
                  <w:tcW w:w="1684" w:type="pct"/>
                  <w:vAlign w:val="center"/>
                </w:tcPr>
                <w:p w14:paraId="00BDBBBC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EE0000"/>
                      <w:sz w:val="24"/>
                    </w:rPr>
                  </w:pPr>
                  <w:r w:rsidRPr="00A756E5">
                    <w:rPr>
                      <w:rFonts w:ascii="Calibri" w:hAnsi="Calibri" w:cs="Calibri"/>
                      <w:color w:val="000000" w:themeColor="dark1"/>
                      <w:sz w:val="24"/>
                    </w:rPr>
                    <w:t>0.05°</w:t>
                  </w:r>
                </w:p>
              </w:tc>
            </w:tr>
            <w:tr w:rsidR="00556928" w:rsidRPr="00A50F63" w14:paraId="14E03124" w14:textId="77777777" w:rsidTr="0055692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0" w:type="pct"/>
                  <w:vAlign w:val="center"/>
                </w:tcPr>
                <w:p w14:paraId="33F6D834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b w:val="0"/>
                      <w:bCs w:val="0"/>
                      <w:color w:val="000000" w:themeColor="text1"/>
                      <w:sz w:val="24"/>
                    </w:rPr>
                    <w:t>偏航</w:t>
                  </w:r>
                </w:p>
              </w:tc>
              <w:tc>
                <w:tcPr>
                  <w:tcW w:w="1647" w:type="pct"/>
                  <w:vAlign w:val="center"/>
                  <w:hideMark/>
                </w:tcPr>
                <w:p w14:paraId="1FD110C8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±</w:t>
                  </w:r>
                  <w:r w:rsidRPr="00A756E5">
                    <w:rPr>
                      <w:rFonts w:ascii="Calibri" w:hAnsi="Arial" w:cs="Arial" w:hint="eastAsia"/>
                      <w:color w:val="000000" w:themeColor="dark1"/>
                      <w:sz w:val="24"/>
                    </w:rPr>
                    <w:t>5</w:t>
                  </w: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°</w:t>
                  </w:r>
                </w:p>
              </w:tc>
              <w:tc>
                <w:tcPr>
                  <w:tcW w:w="1684" w:type="pct"/>
                  <w:vAlign w:val="center"/>
                  <w:hideMark/>
                </w:tcPr>
                <w:p w14:paraId="327D883C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Calibri" w:cs="Calibri"/>
                      <w:color w:val="000000" w:themeColor="dark1"/>
                      <w:sz w:val="24"/>
                    </w:rPr>
                    <w:t>0.05°</w:t>
                  </w:r>
                </w:p>
              </w:tc>
            </w:tr>
            <w:tr w:rsidR="00556928" w:rsidRPr="00A50F63" w14:paraId="70517DCE" w14:textId="77777777" w:rsidTr="00556928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0" w:type="pct"/>
                  <w:vAlign w:val="center"/>
                </w:tcPr>
                <w:p w14:paraId="77C9EAE8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b w:val="0"/>
                      <w:bCs w:val="0"/>
                      <w:color w:val="000000" w:themeColor="text1"/>
                      <w:sz w:val="24"/>
                    </w:rPr>
                    <w:t>横向</w:t>
                  </w:r>
                </w:p>
              </w:tc>
              <w:tc>
                <w:tcPr>
                  <w:tcW w:w="1647" w:type="pct"/>
                  <w:vAlign w:val="center"/>
                  <w:hideMark/>
                </w:tcPr>
                <w:p w14:paraId="1845D104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±</w:t>
                  </w:r>
                  <w:r w:rsidRPr="00A756E5">
                    <w:rPr>
                      <w:rFonts w:ascii="Calibri" w:hAnsi="Arial" w:cs="Arial" w:hint="eastAsia"/>
                      <w:color w:val="000000" w:themeColor="dark1"/>
                      <w:sz w:val="24"/>
                    </w:rPr>
                    <w:t>10</w:t>
                  </w: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m</w:t>
                  </w:r>
                  <w:r w:rsidRPr="00A756E5">
                    <w:rPr>
                      <w:rFonts w:ascii="Calibri" w:hAnsi="Arial" w:cs="Arial" w:hint="eastAsia"/>
                      <w:color w:val="000000" w:themeColor="dark1"/>
                      <w:sz w:val="24"/>
                    </w:rPr>
                    <w:t>m</w:t>
                  </w:r>
                </w:p>
              </w:tc>
              <w:tc>
                <w:tcPr>
                  <w:tcW w:w="1684" w:type="pct"/>
                  <w:vAlign w:val="center"/>
                  <w:hideMark/>
                </w:tcPr>
                <w:p w14:paraId="49703296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Calibri" w:cs="Calibri"/>
                      <w:color w:val="000000" w:themeColor="dark1"/>
                      <w:sz w:val="24"/>
                    </w:rPr>
                    <w:t>0.1mm</w:t>
                  </w:r>
                </w:p>
              </w:tc>
            </w:tr>
            <w:tr w:rsidR="00556928" w:rsidRPr="00A50F63" w14:paraId="49B136E7" w14:textId="77777777" w:rsidTr="0055692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0" w:type="pct"/>
                  <w:vAlign w:val="center"/>
                </w:tcPr>
                <w:p w14:paraId="01543576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b w:val="0"/>
                      <w:bCs w:val="0"/>
                      <w:color w:val="000000" w:themeColor="text1"/>
                      <w:sz w:val="24"/>
                    </w:rPr>
                    <w:t>纵向</w:t>
                  </w:r>
                </w:p>
              </w:tc>
              <w:tc>
                <w:tcPr>
                  <w:tcW w:w="1647" w:type="pct"/>
                  <w:vAlign w:val="center"/>
                  <w:hideMark/>
                </w:tcPr>
                <w:p w14:paraId="16939975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±</w:t>
                  </w: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10mm</w:t>
                  </w:r>
                </w:p>
              </w:tc>
              <w:tc>
                <w:tcPr>
                  <w:tcW w:w="1684" w:type="pct"/>
                  <w:vAlign w:val="center"/>
                  <w:hideMark/>
                </w:tcPr>
                <w:p w14:paraId="3772C9B7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Calibri" w:cs="Calibri"/>
                      <w:color w:val="000000" w:themeColor="dark1"/>
                      <w:sz w:val="24"/>
                    </w:rPr>
                    <w:t>0.1mm</w:t>
                  </w:r>
                </w:p>
              </w:tc>
            </w:tr>
            <w:tr w:rsidR="00556928" w:rsidRPr="00A50F63" w14:paraId="1611B2B2" w14:textId="77777777" w:rsidTr="00556928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0" w:type="pct"/>
                  <w:vAlign w:val="center"/>
                </w:tcPr>
                <w:p w14:paraId="2E940DBE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b w:val="0"/>
                      <w:bCs w:val="0"/>
                      <w:color w:val="000000" w:themeColor="text1"/>
                      <w:sz w:val="24"/>
                    </w:rPr>
                    <w:lastRenderedPageBreak/>
                    <w:t>垂向</w:t>
                  </w:r>
                </w:p>
              </w:tc>
              <w:tc>
                <w:tcPr>
                  <w:tcW w:w="1647" w:type="pct"/>
                  <w:vAlign w:val="center"/>
                  <w:hideMark/>
                </w:tcPr>
                <w:p w14:paraId="00DFF2FE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±</w:t>
                  </w: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10mm</w:t>
                  </w:r>
                </w:p>
              </w:tc>
              <w:tc>
                <w:tcPr>
                  <w:tcW w:w="1684" w:type="pct"/>
                  <w:vAlign w:val="center"/>
                  <w:hideMark/>
                </w:tcPr>
                <w:p w14:paraId="2A7999E5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Calibri" w:cs="Calibri"/>
                      <w:color w:val="000000" w:themeColor="dark1"/>
                      <w:sz w:val="24"/>
                    </w:rPr>
                    <w:t>0.1mm</w:t>
                  </w:r>
                </w:p>
              </w:tc>
            </w:tr>
          </w:tbl>
          <w:p w14:paraId="3507DFFC" w14:textId="7A46F3C5" w:rsidR="00123779" w:rsidRPr="00556928" w:rsidRDefault="00556928" w:rsidP="00556928">
            <w:pPr>
              <w:tabs>
                <w:tab w:val="left" w:pos="6915"/>
              </w:tabs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表</w:t>
            </w:r>
            <w:r>
              <w:rPr>
                <w:rFonts w:hint="eastAsia"/>
                <w:bCs/>
                <w:sz w:val="24"/>
              </w:rPr>
              <w:t xml:space="preserve">1 </w:t>
            </w:r>
            <w:r>
              <w:rPr>
                <w:rFonts w:hint="eastAsia"/>
                <w:bCs/>
                <w:sz w:val="24"/>
              </w:rPr>
              <w:t>六足支撑台六自由度运动参数要求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513DE" w14:textId="77777777" w:rsidR="00556928" w:rsidRDefault="00556928" w:rsidP="00556928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5662F1">
              <w:rPr>
                <w:rFonts w:ascii="宋体" w:hAnsi="宋体" w:hint="eastAsia"/>
                <w:bCs/>
                <w:szCs w:val="21"/>
              </w:rPr>
              <w:t>合同签订后6个月</w:t>
            </w:r>
            <w:r>
              <w:rPr>
                <w:rFonts w:ascii="宋体" w:hAnsi="宋体" w:hint="eastAsia"/>
                <w:bCs/>
                <w:szCs w:val="21"/>
              </w:rPr>
              <w:t>内</w:t>
            </w:r>
          </w:p>
          <w:p w14:paraId="0767FB3A" w14:textId="77777777" w:rsidR="00556928" w:rsidRDefault="00556928" w:rsidP="00556928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5662F1">
              <w:rPr>
                <w:rFonts w:ascii="宋体" w:hAnsi="宋体" w:hint="eastAsia"/>
                <w:bCs/>
                <w:szCs w:val="21"/>
              </w:rPr>
              <w:t>一次性交付</w:t>
            </w:r>
          </w:p>
          <w:p w14:paraId="3B1D8FCD" w14:textId="77777777" w:rsidR="00556928" w:rsidRDefault="00556928" w:rsidP="00556928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5662F1">
              <w:rPr>
                <w:rFonts w:ascii="宋体" w:hAnsi="宋体" w:hint="eastAsia"/>
                <w:bCs/>
                <w:szCs w:val="21"/>
              </w:rPr>
              <w:t>合同签订后支付合同总额的30%；出厂测试合格，发货前支付合同总额的40%，到货验收完成支付合同尾款。</w:t>
            </w:r>
          </w:p>
          <w:p w14:paraId="782279FF" w14:textId="77777777" w:rsidR="00556928" w:rsidRDefault="00556928" w:rsidP="00556928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5DAF1343" w14:textId="77777777" w:rsidR="00556928" w:rsidRPr="005662F1" w:rsidRDefault="00556928" w:rsidP="00556928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5662F1">
              <w:rPr>
                <w:rFonts w:ascii="宋体" w:hAnsi="宋体" w:hint="eastAsia"/>
                <w:bCs/>
                <w:szCs w:val="21"/>
              </w:rPr>
              <w:t>可承受负载3500</w:t>
            </w:r>
            <w:r w:rsidRPr="005662F1">
              <w:rPr>
                <w:rFonts w:ascii="宋体" w:hAnsi="宋体"/>
                <w:bCs/>
                <w:szCs w:val="21"/>
              </w:rPr>
              <w:t>kg</w:t>
            </w:r>
            <w:r w:rsidRPr="005662F1"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2082D346" w14:textId="77777777" w:rsidR="00556928" w:rsidRPr="005662F1" w:rsidRDefault="00556928" w:rsidP="00556928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5662F1">
              <w:rPr>
                <w:rFonts w:ascii="宋体" w:hAnsi="宋体" w:hint="eastAsia"/>
                <w:bCs/>
                <w:szCs w:val="21"/>
              </w:rPr>
              <w:t>运动范围和精度要求：</w:t>
            </w:r>
          </w:p>
          <w:tbl>
            <w:tblPr>
              <w:tblStyle w:val="2"/>
              <w:tblW w:w="3414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40"/>
              <w:gridCol w:w="1022"/>
              <w:gridCol w:w="1464"/>
            </w:tblGrid>
            <w:tr w:rsidR="00556928" w:rsidRPr="00A50F63" w14:paraId="63768D1A" w14:textId="77777777" w:rsidTr="00F03E5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72" w:type="pct"/>
                  <w:vAlign w:val="center"/>
                </w:tcPr>
                <w:p w14:paraId="55EFE76A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A756E5">
                    <w:rPr>
                      <w:rFonts w:hint="eastAsia"/>
                      <w:color w:val="000000"/>
                      <w:sz w:val="28"/>
                      <w:szCs w:val="28"/>
                    </w:rPr>
                    <w:t>运动方向</w:t>
                  </w:r>
                </w:p>
              </w:tc>
              <w:tc>
                <w:tcPr>
                  <w:tcW w:w="1491" w:type="pct"/>
                  <w:vAlign w:val="center"/>
                  <w:hideMark/>
                </w:tcPr>
                <w:p w14:paraId="6F8DB62E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8"/>
                      <w:szCs w:val="28"/>
                    </w:rPr>
                  </w:pPr>
                  <w:r w:rsidRPr="00A756E5">
                    <w:rPr>
                      <w:rFonts w:hint="eastAsia"/>
                      <w:color w:val="000000"/>
                      <w:sz w:val="28"/>
                      <w:szCs w:val="28"/>
                    </w:rPr>
                    <w:t>运动范围</w:t>
                  </w:r>
                </w:p>
              </w:tc>
              <w:tc>
                <w:tcPr>
                  <w:tcW w:w="2137" w:type="pct"/>
                  <w:vAlign w:val="center"/>
                  <w:hideMark/>
                </w:tcPr>
                <w:p w14:paraId="2A92F966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8"/>
                      <w:szCs w:val="28"/>
                    </w:rPr>
                  </w:pPr>
                  <w:r w:rsidRPr="00A756E5">
                    <w:rPr>
                      <w:rFonts w:hint="eastAsia"/>
                      <w:color w:val="000000"/>
                      <w:sz w:val="28"/>
                      <w:szCs w:val="28"/>
                    </w:rPr>
                    <w:t>重复定位精度</w:t>
                  </w:r>
                </w:p>
              </w:tc>
            </w:tr>
            <w:tr w:rsidR="00556928" w:rsidRPr="00A50F63" w14:paraId="37EA4E85" w14:textId="77777777" w:rsidTr="00F03E5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72" w:type="pct"/>
                  <w:vAlign w:val="center"/>
                </w:tcPr>
                <w:p w14:paraId="5610107C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b w:val="0"/>
                      <w:bCs w:val="0"/>
                      <w:color w:val="000000" w:themeColor="text1"/>
                      <w:sz w:val="24"/>
                    </w:rPr>
                    <w:t>俯仰</w:t>
                  </w:r>
                </w:p>
              </w:tc>
              <w:tc>
                <w:tcPr>
                  <w:tcW w:w="1491" w:type="pct"/>
                  <w:vAlign w:val="center"/>
                </w:tcPr>
                <w:p w14:paraId="4155506B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±</w:t>
                  </w:r>
                  <w:r w:rsidRPr="00A756E5">
                    <w:rPr>
                      <w:rFonts w:ascii="Calibri" w:hAnsi="Arial" w:cs="Arial" w:hint="eastAsia"/>
                      <w:color w:val="000000" w:themeColor="dark1"/>
                      <w:sz w:val="24"/>
                    </w:rPr>
                    <w:t>5</w:t>
                  </w: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°</w:t>
                  </w:r>
                </w:p>
              </w:tc>
              <w:tc>
                <w:tcPr>
                  <w:tcW w:w="2137" w:type="pct"/>
                  <w:vAlign w:val="center"/>
                </w:tcPr>
                <w:p w14:paraId="00FAFDE1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Calibri" w:cs="Calibri"/>
                      <w:color w:val="000000" w:themeColor="dark1"/>
                      <w:sz w:val="24"/>
                    </w:rPr>
                    <w:t>0.05°</w:t>
                  </w:r>
                </w:p>
              </w:tc>
            </w:tr>
            <w:tr w:rsidR="00556928" w:rsidRPr="00A50F63" w14:paraId="493A89D4" w14:textId="77777777" w:rsidTr="00F03E5D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72" w:type="pct"/>
                  <w:vAlign w:val="center"/>
                </w:tcPr>
                <w:p w14:paraId="32D31D7C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b w:val="0"/>
                      <w:bCs w:val="0"/>
                      <w:color w:val="000000" w:themeColor="text1"/>
                      <w:sz w:val="24"/>
                    </w:rPr>
                    <w:t>横摇</w:t>
                  </w:r>
                </w:p>
              </w:tc>
              <w:tc>
                <w:tcPr>
                  <w:tcW w:w="1491" w:type="pct"/>
                  <w:vAlign w:val="center"/>
                </w:tcPr>
                <w:p w14:paraId="681EE2D4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±</w:t>
                  </w:r>
                  <w:r w:rsidRPr="00A756E5">
                    <w:rPr>
                      <w:rFonts w:ascii="Calibri" w:hAnsi="Arial" w:cs="Arial" w:hint="eastAsia"/>
                      <w:color w:val="000000" w:themeColor="dark1"/>
                      <w:sz w:val="24"/>
                    </w:rPr>
                    <w:t>5</w:t>
                  </w: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°</w:t>
                  </w:r>
                </w:p>
              </w:tc>
              <w:tc>
                <w:tcPr>
                  <w:tcW w:w="2137" w:type="pct"/>
                  <w:vAlign w:val="center"/>
                </w:tcPr>
                <w:p w14:paraId="03F0D57B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EE0000"/>
                      <w:sz w:val="24"/>
                    </w:rPr>
                  </w:pPr>
                  <w:r w:rsidRPr="00A756E5">
                    <w:rPr>
                      <w:rFonts w:ascii="Calibri" w:hAnsi="Calibri" w:cs="Calibri"/>
                      <w:color w:val="000000" w:themeColor="dark1"/>
                      <w:sz w:val="24"/>
                    </w:rPr>
                    <w:t>0.05°</w:t>
                  </w:r>
                </w:p>
              </w:tc>
            </w:tr>
            <w:tr w:rsidR="00556928" w:rsidRPr="00A50F63" w14:paraId="1369C204" w14:textId="77777777" w:rsidTr="00F03E5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72" w:type="pct"/>
                  <w:vAlign w:val="center"/>
                </w:tcPr>
                <w:p w14:paraId="65C6620E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b w:val="0"/>
                      <w:bCs w:val="0"/>
                      <w:color w:val="000000" w:themeColor="text1"/>
                      <w:sz w:val="24"/>
                    </w:rPr>
                    <w:t>偏航</w:t>
                  </w:r>
                </w:p>
              </w:tc>
              <w:tc>
                <w:tcPr>
                  <w:tcW w:w="1491" w:type="pct"/>
                  <w:vAlign w:val="center"/>
                  <w:hideMark/>
                </w:tcPr>
                <w:p w14:paraId="06AC9D57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±</w:t>
                  </w:r>
                  <w:r w:rsidRPr="00A756E5">
                    <w:rPr>
                      <w:rFonts w:ascii="Calibri" w:hAnsi="Arial" w:cs="Arial" w:hint="eastAsia"/>
                      <w:color w:val="000000" w:themeColor="dark1"/>
                      <w:sz w:val="24"/>
                    </w:rPr>
                    <w:t>5</w:t>
                  </w: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°</w:t>
                  </w:r>
                </w:p>
              </w:tc>
              <w:tc>
                <w:tcPr>
                  <w:tcW w:w="2137" w:type="pct"/>
                  <w:vAlign w:val="center"/>
                  <w:hideMark/>
                </w:tcPr>
                <w:p w14:paraId="271CB573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Calibri" w:cs="Calibri"/>
                      <w:color w:val="000000" w:themeColor="dark1"/>
                      <w:sz w:val="24"/>
                    </w:rPr>
                    <w:t>0.05°</w:t>
                  </w:r>
                </w:p>
              </w:tc>
            </w:tr>
            <w:tr w:rsidR="00556928" w:rsidRPr="00A50F63" w14:paraId="630EBD4A" w14:textId="77777777" w:rsidTr="00F03E5D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72" w:type="pct"/>
                  <w:vAlign w:val="center"/>
                </w:tcPr>
                <w:p w14:paraId="5B44C0A2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b w:val="0"/>
                      <w:bCs w:val="0"/>
                      <w:color w:val="000000" w:themeColor="text1"/>
                      <w:sz w:val="24"/>
                    </w:rPr>
                    <w:t>横向</w:t>
                  </w:r>
                </w:p>
              </w:tc>
              <w:tc>
                <w:tcPr>
                  <w:tcW w:w="1491" w:type="pct"/>
                  <w:vAlign w:val="center"/>
                  <w:hideMark/>
                </w:tcPr>
                <w:p w14:paraId="779EF4FE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±</w:t>
                  </w:r>
                  <w:r w:rsidRPr="00A756E5">
                    <w:rPr>
                      <w:rFonts w:ascii="Calibri" w:hAnsi="Arial" w:cs="Arial" w:hint="eastAsia"/>
                      <w:color w:val="000000" w:themeColor="dark1"/>
                      <w:sz w:val="24"/>
                    </w:rPr>
                    <w:t>10</w:t>
                  </w: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m</w:t>
                  </w:r>
                  <w:r w:rsidRPr="00A756E5">
                    <w:rPr>
                      <w:rFonts w:ascii="Calibri" w:hAnsi="Arial" w:cs="Arial" w:hint="eastAsia"/>
                      <w:color w:val="000000" w:themeColor="dark1"/>
                      <w:sz w:val="24"/>
                    </w:rPr>
                    <w:t>m</w:t>
                  </w:r>
                </w:p>
              </w:tc>
              <w:tc>
                <w:tcPr>
                  <w:tcW w:w="2137" w:type="pct"/>
                  <w:vAlign w:val="center"/>
                  <w:hideMark/>
                </w:tcPr>
                <w:p w14:paraId="2829B4ED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Calibri" w:cs="Calibri"/>
                      <w:color w:val="000000" w:themeColor="dark1"/>
                      <w:sz w:val="24"/>
                    </w:rPr>
                    <w:t>0.1mm</w:t>
                  </w:r>
                </w:p>
              </w:tc>
            </w:tr>
            <w:tr w:rsidR="00556928" w:rsidRPr="00A50F63" w14:paraId="0A740AC3" w14:textId="77777777" w:rsidTr="00F03E5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72" w:type="pct"/>
                  <w:vAlign w:val="center"/>
                </w:tcPr>
                <w:p w14:paraId="4780ADE1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b w:val="0"/>
                      <w:bCs w:val="0"/>
                      <w:color w:val="000000" w:themeColor="text1"/>
                      <w:sz w:val="24"/>
                    </w:rPr>
                    <w:t>纵向</w:t>
                  </w:r>
                </w:p>
              </w:tc>
              <w:tc>
                <w:tcPr>
                  <w:tcW w:w="1491" w:type="pct"/>
                  <w:vAlign w:val="center"/>
                  <w:hideMark/>
                </w:tcPr>
                <w:p w14:paraId="2E9B5D17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±</w:t>
                  </w: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10mm</w:t>
                  </w:r>
                </w:p>
              </w:tc>
              <w:tc>
                <w:tcPr>
                  <w:tcW w:w="2137" w:type="pct"/>
                  <w:vAlign w:val="center"/>
                  <w:hideMark/>
                </w:tcPr>
                <w:p w14:paraId="194F18B8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Calibri" w:cs="Calibri"/>
                      <w:color w:val="000000" w:themeColor="dark1"/>
                      <w:sz w:val="24"/>
                    </w:rPr>
                    <w:t>0.1mm</w:t>
                  </w:r>
                </w:p>
              </w:tc>
            </w:tr>
            <w:tr w:rsidR="00556928" w:rsidRPr="00A50F63" w14:paraId="43E594E6" w14:textId="77777777" w:rsidTr="00F03E5D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72" w:type="pct"/>
                  <w:vAlign w:val="center"/>
                </w:tcPr>
                <w:p w14:paraId="20CD8BFF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b w:val="0"/>
                      <w:bCs w:val="0"/>
                      <w:color w:val="000000" w:themeColor="text1"/>
                      <w:sz w:val="24"/>
                    </w:rPr>
                    <w:t>垂向</w:t>
                  </w:r>
                </w:p>
              </w:tc>
              <w:tc>
                <w:tcPr>
                  <w:tcW w:w="1491" w:type="pct"/>
                  <w:vAlign w:val="center"/>
                  <w:hideMark/>
                </w:tcPr>
                <w:p w14:paraId="08806F1C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±</w:t>
                  </w:r>
                  <w:r w:rsidRPr="00A756E5">
                    <w:rPr>
                      <w:rFonts w:ascii="Calibri" w:hAnsi="Arial" w:cs="Arial"/>
                      <w:color w:val="000000" w:themeColor="dark1"/>
                      <w:sz w:val="24"/>
                    </w:rPr>
                    <w:t>10mm</w:t>
                  </w:r>
                </w:p>
              </w:tc>
              <w:tc>
                <w:tcPr>
                  <w:tcW w:w="2137" w:type="pct"/>
                  <w:vAlign w:val="center"/>
                  <w:hideMark/>
                </w:tcPr>
                <w:p w14:paraId="423344DC" w14:textId="77777777" w:rsidR="00556928" w:rsidRPr="00A756E5" w:rsidRDefault="00556928" w:rsidP="00556928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4"/>
                    </w:rPr>
                  </w:pPr>
                  <w:r w:rsidRPr="00A756E5">
                    <w:rPr>
                      <w:rFonts w:ascii="Calibri" w:hAnsi="Calibri" w:cs="Calibri"/>
                      <w:color w:val="000000" w:themeColor="dark1"/>
                      <w:sz w:val="24"/>
                    </w:rPr>
                    <w:t>0.1mm</w:t>
                  </w:r>
                </w:p>
              </w:tc>
            </w:tr>
          </w:tbl>
          <w:p w14:paraId="598E0163" w14:textId="77777777" w:rsidR="00556928" w:rsidRPr="005662F1" w:rsidRDefault="00556928" w:rsidP="00556928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阶段</w:t>
            </w:r>
            <w:r>
              <w:rPr>
                <w:rFonts w:ascii="宋体" w:hAnsi="宋体"/>
                <w:b/>
                <w:szCs w:val="21"/>
              </w:rPr>
              <w:t>性检查要求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5662F1">
              <w:rPr>
                <w:rFonts w:ascii="宋体" w:hAnsi="宋体" w:hint="eastAsia"/>
                <w:bCs/>
                <w:szCs w:val="21"/>
              </w:rPr>
              <w:t>合同签订后3个月内完成总图核查（确定运动调节与线站设备不发生干涉）</w:t>
            </w:r>
          </w:p>
          <w:p w14:paraId="1702B772" w14:textId="37D817E5" w:rsidR="00123779" w:rsidRPr="00584F75" w:rsidRDefault="00556928" w:rsidP="00556928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5662F1">
              <w:rPr>
                <w:rFonts w:ascii="宋体" w:hAnsi="宋体" w:hint="eastAsia"/>
                <w:bCs/>
                <w:szCs w:val="21"/>
              </w:rPr>
              <w:t>2年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C802E" w14:textId="77777777" w:rsidR="00B62976" w:rsidRDefault="00B62976" w:rsidP="00EA412A">
      <w:r>
        <w:separator/>
      </w:r>
    </w:p>
  </w:endnote>
  <w:endnote w:type="continuationSeparator" w:id="0">
    <w:p w14:paraId="7AE23893" w14:textId="77777777" w:rsidR="00B62976" w:rsidRDefault="00B62976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C0007" w14:textId="77777777" w:rsidR="00B62976" w:rsidRDefault="00B62976" w:rsidP="00EA412A">
      <w:r>
        <w:separator/>
      </w:r>
    </w:p>
  </w:footnote>
  <w:footnote w:type="continuationSeparator" w:id="0">
    <w:p w14:paraId="4E7A2C4C" w14:textId="77777777" w:rsidR="00B62976" w:rsidRDefault="00B62976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66486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56928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66F06"/>
    <w:rsid w:val="00A8112C"/>
    <w:rsid w:val="00AC1D37"/>
    <w:rsid w:val="00AC67EF"/>
    <w:rsid w:val="00AF7A8B"/>
    <w:rsid w:val="00B04741"/>
    <w:rsid w:val="00B311D0"/>
    <w:rsid w:val="00B62976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DA7BF9"/>
    <w:rsid w:val="00E00131"/>
    <w:rsid w:val="00E147A9"/>
    <w:rsid w:val="00E5012E"/>
    <w:rsid w:val="00E762FD"/>
    <w:rsid w:val="00E930C8"/>
    <w:rsid w:val="00EA412A"/>
    <w:rsid w:val="00EA6BA9"/>
    <w:rsid w:val="00F278CD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00FF78CF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  <w:style w:type="table" w:styleId="2">
    <w:name w:val="Plain Table 2"/>
    <w:basedOn w:val="a1"/>
    <w:uiPriority w:val="42"/>
    <w:rsid w:val="00556928"/>
    <w:rPr>
      <w:rFonts w:ascii="Times New Roman" w:eastAsia="宋体" w:hAnsi="Times New Roman" w:cs="Times New Roma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125</Words>
  <Characters>717</Characters>
  <Application>Microsoft Office Word</Application>
  <DocSecurity>0</DocSecurity>
  <Lines>5</Lines>
  <Paragraphs>1</Paragraphs>
  <ScaleCrop>false</ScaleCrop>
  <Company>P R C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33</cp:revision>
  <dcterms:created xsi:type="dcterms:W3CDTF">2024-07-15T01:36:00Z</dcterms:created>
  <dcterms:modified xsi:type="dcterms:W3CDTF">2025-11-05T09:21:00Z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