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激光指向稳定性系统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26E5CE5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一套激光指向稳定性系统：</w:t>
            </w:r>
          </w:p>
          <w:p w14:paraId="4F26C37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波长范围：700-1100nm；</w:t>
            </w:r>
          </w:p>
          <w:p w14:paraId="79E956E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精度：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优于2um，2urad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；</w:t>
            </w:r>
          </w:p>
          <w:p w14:paraId="53C67AB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-位置X、Y和角度X、Y的4D测量</w:t>
            </w:r>
          </w:p>
          <w:p w14:paraId="0D126E5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-连续波和脉冲激光器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2670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合同签订后12-14周内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0A82F8F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2F620D0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80%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货到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验收合格后支付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20%尾款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25554F0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13F06A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波长范围：700-1100nm；</w:t>
            </w:r>
          </w:p>
          <w:p w14:paraId="1E43FA9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理论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精度：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优于2um，2urad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；</w:t>
            </w:r>
          </w:p>
          <w:p w14:paraId="4418CE0F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根据出厂测试报告以及标准光源进行验收。</w:t>
            </w:r>
          </w:p>
          <w:p w14:paraId="4F3E9C9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</w:rPr>
              <w:t>非人为原因损坏，质保一年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2E879B8"/>
    <w:rsid w:val="38C84348"/>
    <w:rsid w:val="424D68E3"/>
    <w:rsid w:val="60854C98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392</Characters>
  <Lines>0</Lines>
  <Paragraphs>0</Paragraphs>
  <TotalTime>1</TotalTime>
  <ScaleCrop>false</ScaleCrop>
  <LinksUpToDate>false</LinksUpToDate>
  <CharactersWithSpaces>406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2026-09-21T10:18:39Z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9A1A6E56585C4C75BC051645B0E3EF0B_13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