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真空内狭缝和配套控制器(组)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4B66961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一、高真空腔内用狭缝，3台（套）</w:t>
            </w:r>
          </w:p>
          <w:p w14:paraId="4F7F0268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1.</w:t>
            </w:r>
            <w:r>
              <w:rPr>
                <w:bCs/>
                <w:szCs w:val="21"/>
              </w:rPr>
              <w:t>外形及机械参数：</w:t>
            </w:r>
            <w:r>
              <w:rPr>
                <w:rFonts w:hint="eastAsia"/>
                <w:bCs/>
                <w:szCs w:val="21"/>
              </w:rPr>
              <w:t>适配实验站真空腔体空间，</w:t>
            </w:r>
            <w:r>
              <w:rPr>
                <w:bCs/>
                <w:szCs w:val="21"/>
              </w:rPr>
              <w:t>设备主体</w:t>
            </w:r>
            <w:r>
              <w:rPr>
                <w:rFonts w:hint="eastAsia"/>
                <w:bCs/>
                <w:szCs w:val="21"/>
              </w:rPr>
              <w:t>外形尺寸（不含连接线缆）</w:t>
            </w:r>
            <w:r>
              <w:rPr>
                <w:bCs/>
                <w:szCs w:val="21"/>
              </w:rPr>
              <w:t xml:space="preserve"> 1</w:t>
            </w:r>
            <w:r>
              <w:rPr>
                <w:rFonts w:hint="eastAsia"/>
                <w:bCs/>
                <w:szCs w:val="21"/>
              </w:rPr>
              <w:t>8</w:t>
            </w:r>
            <w:r>
              <w:rPr>
                <w:bCs/>
                <w:szCs w:val="21"/>
              </w:rPr>
              <w:t>0 mm×1</w:t>
            </w:r>
            <w:r>
              <w:rPr>
                <w:rFonts w:hint="eastAsia"/>
                <w:bCs/>
                <w:szCs w:val="21"/>
              </w:rPr>
              <w:t>8</w:t>
            </w:r>
            <w:r>
              <w:rPr>
                <w:bCs/>
                <w:szCs w:val="21"/>
              </w:rPr>
              <w:t>0 mm×</w:t>
            </w:r>
            <w:r>
              <w:rPr>
                <w:rFonts w:hint="eastAsia"/>
                <w:bCs/>
                <w:szCs w:val="21"/>
              </w:rPr>
              <w:t>90</w:t>
            </w:r>
            <w:r>
              <w:rPr>
                <w:bCs/>
                <w:szCs w:val="21"/>
              </w:rPr>
              <w:t xml:space="preserve"> mm，最大通光孔尺寸30 mm×30 mm。</w:t>
            </w:r>
          </w:p>
          <w:p w14:paraId="568C3CE0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2.</w:t>
            </w:r>
            <w:r>
              <w:rPr>
                <w:bCs/>
                <w:szCs w:val="21"/>
              </w:rPr>
              <w:t>真空性能：额定真空度≤1E-9 mbar，所有零部件经过适用于该真空度的清洁处理。</w:t>
            </w:r>
          </w:p>
          <w:p w14:paraId="5D084932">
            <w:pPr>
              <w:pStyle w:val="11"/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刀片配置：采用标准钨刀片，水平与垂直刀片</w:t>
            </w:r>
            <w:r>
              <w:rPr>
                <w:rFonts w:hint="eastAsia"/>
                <w:bCs/>
                <w:szCs w:val="21"/>
              </w:rPr>
              <w:t>组需处于</w:t>
            </w:r>
            <w:r>
              <w:rPr>
                <w:bCs/>
                <w:szCs w:val="21"/>
              </w:rPr>
              <w:t>在同一平面内</w:t>
            </w:r>
            <w:r>
              <w:rPr>
                <w:rFonts w:hint="eastAsia"/>
                <w:bCs/>
                <w:szCs w:val="21"/>
              </w:rPr>
              <w:t>。</w:t>
            </w:r>
            <w:r>
              <w:rPr>
                <w:rFonts w:cs="Segoe UI"/>
                <w:szCs w:val="21"/>
                <w:shd w:val="clear" w:color="auto" w:fill="FFFFFF"/>
              </w:rPr>
              <w:t>刀口平行度</w:t>
            </w:r>
            <w:r>
              <w:rPr>
                <w:rFonts w:hint="eastAsia" w:cs="Segoe UI"/>
                <w:szCs w:val="21"/>
                <w:shd w:val="clear" w:color="auto" w:fill="FFFFFF"/>
              </w:rPr>
              <w:t>&lt;</w:t>
            </w:r>
            <w:r>
              <w:rPr>
                <w:rFonts w:cs="Segoe UI"/>
                <w:szCs w:val="21"/>
                <w:shd w:val="clear" w:color="auto" w:fill="FFFFFF"/>
              </w:rPr>
              <w:t xml:space="preserve">0.15 </w:t>
            </w:r>
            <w:r>
              <w:rPr>
                <w:bCs/>
                <w:szCs w:val="21"/>
              </w:rPr>
              <w:t>μm</w:t>
            </w:r>
            <w:r>
              <w:rPr>
                <w:rFonts w:cs="Segoe UI"/>
                <w:szCs w:val="21"/>
                <w:shd w:val="clear" w:color="auto" w:fill="FFFFFF"/>
              </w:rPr>
              <w:t>、刀片平直度</w:t>
            </w:r>
            <w:r>
              <w:rPr>
                <w:rFonts w:hint="eastAsia" w:cs="Segoe UI"/>
                <w:szCs w:val="21"/>
                <w:shd w:val="clear" w:color="auto" w:fill="FFFFFF"/>
              </w:rPr>
              <w:t>&lt;</w:t>
            </w:r>
            <w:r>
              <w:rPr>
                <w:rFonts w:cs="Segoe UI"/>
                <w:szCs w:val="21"/>
                <w:shd w:val="clear" w:color="auto" w:fill="FFFFFF"/>
              </w:rPr>
              <w:t xml:space="preserve">0.15 </w:t>
            </w:r>
            <w:r>
              <w:rPr>
                <w:bCs/>
                <w:szCs w:val="21"/>
              </w:rPr>
              <w:t>μm</w:t>
            </w:r>
            <w:r>
              <w:rPr>
                <w:rFonts w:cs="Segoe UI"/>
                <w:szCs w:val="21"/>
                <w:shd w:val="clear" w:color="auto" w:fill="FFFFFF"/>
              </w:rPr>
              <w:t>、</w:t>
            </w:r>
            <w:r>
              <w:rPr>
                <w:rFonts w:hint="eastAsia" w:cs="Segoe UI"/>
                <w:szCs w:val="21"/>
                <w:shd w:val="clear" w:color="auto" w:fill="FFFFFF"/>
              </w:rPr>
              <w:t>刀口</w:t>
            </w:r>
            <w:r>
              <w:rPr>
                <w:rFonts w:cs="Segoe UI"/>
                <w:szCs w:val="21"/>
                <w:shd w:val="clear" w:color="auto" w:fill="FFFFFF"/>
              </w:rPr>
              <w:t>表面粗糙度</w:t>
            </w:r>
            <w:r>
              <w:rPr>
                <w:rFonts w:hint="eastAsia" w:cs="Segoe UI"/>
                <w:szCs w:val="21"/>
                <w:shd w:val="clear" w:color="auto" w:fill="FFFFFF"/>
              </w:rPr>
              <w:t>&lt;</w:t>
            </w:r>
            <w:r>
              <w:rPr>
                <w:rFonts w:cs="Segoe UI"/>
                <w:szCs w:val="21"/>
                <w:shd w:val="clear" w:color="auto" w:fill="FFFFFF"/>
              </w:rPr>
              <w:t xml:space="preserve">0.25 </w:t>
            </w:r>
            <w:r>
              <w:rPr>
                <w:bCs/>
                <w:szCs w:val="21"/>
              </w:rPr>
              <w:t>μm</w:t>
            </w:r>
            <w:r>
              <w:rPr>
                <w:rFonts w:cs="Segoe UI"/>
                <w:szCs w:val="21"/>
                <w:shd w:val="clear" w:color="auto" w:fill="FFFFFF"/>
              </w:rPr>
              <w:t>、厚度</w:t>
            </w:r>
            <w:r>
              <w:rPr>
                <w:rFonts w:hint="eastAsia" w:cs="Segoe UI"/>
                <w:szCs w:val="21"/>
                <w:shd w:val="clear" w:color="auto" w:fill="FFFFFF"/>
              </w:rPr>
              <w:t>&gt;</w:t>
            </w:r>
            <w:r>
              <w:rPr>
                <w:rFonts w:cs="Segoe UI"/>
                <w:szCs w:val="21"/>
                <w:shd w:val="clear" w:color="auto" w:fill="FFFFFF"/>
              </w:rPr>
              <w:t>1.8 mm</w:t>
            </w:r>
            <w:r>
              <w:rPr>
                <w:rFonts w:hint="eastAsia" w:cs="Segoe UI"/>
                <w:szCs w:val="21"/>
                <w:shd w:val="clear" w:color="auto" w:fill="FFFFFF"/>
              </w:rPr>
              <w:t>。</w:t>
            </w:r>
            <w:r>
              <w:rPr>
                <w:rFonts w:hint="eastAsia"/>
                <w:bCs/>
                <w:szCs w:val="21"/>
              </w:rPr>
              <w:t>各刀片</w:t>
            </w:r>
            <w:r>
              <w:rPr>
                <w:bCs/>
                <w:szCs w:val="21"/>
              </w:rPr>
              <w:t>可独立运动</w:t>
            </w:r>
            <w:r>
              <w:rPr>
                <w:rFonts w:hint="eastAsia"/>
                <w:bCs/>
                <w:szCs w:val="21"/>
              </w:rPr>
              <w:t>，并具备刀片运动防撞开关，</w:t>
            </w:r>
            <w:r>
              <w:rPr>
                <w:rFonts w:hint="eastAsia" w:cs="Segoe UI"/>
                <w:szCs w:val="21"/>
                <w:shd w:val="clear" w:color="auto" w:fill="FFFFFF"/>
              </w:rPr>
              <w:t>灵敏度&lt;</w:t>
            </w:r>
            <w:r>
              <w:rPr>
                <w:rFonts w:cs="Segoe UI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cs="Segoe UI"/>
                <w:szCs w:val="21"/>
                <w:shd w:val="clear" w:color="auto" w:fill="FFFFFF"/>
              </w:rPr>
              <w:t>1</w:t>
            </w:r>
            <w:r>
              <w:rPr>
                <w:rFonts w:cs="Segoe UI"/>
                <w:szCs w:val="21"/>
                <w:shd w:val="clear" w:color="auto" w:fill="FFFFFF"/>
              </w:rPr>
              <w:t xml:space="preserve">.5 </w:t>
            </w:r>
            <w:r>
              <w:rPr>
                <w:bCs/>
                <w:szCs w:val="21"/>
              </w:rPr>
              <w:t>μm。</w:t>
            </w:r>
            <w:r>
              <w:rPr>
                <w:rFonts w:cs="Segoe UI"/>
                <w:szCs w:val="21"/>
                <w:shd w:val="clear" w:color="auto" w:fill="FFFFFF"/>
              </w:rPr>
              <w:t>最小开口&lt;</w:t>
            </w:r>
            <w:r>
              <w:rPr>
                <w:rFonts w:hint="eastAsia" w:cs="Segoe UI"/>
                <w:szCs w:val="21"/>
                <w:shd w:val="clear" w:color="auto" w:fill="FFFFFF"/>
              </w:rPr>
              <w:t>1</w:t>
            </w:r>
            <w:r>
              <w:rPr>
                <w:rFonts w:cs="Segoe UI"/>
                <w:szCs w:val="21"/>
                <w:shd w:val="clear" w:color="auto" w:fill="FFFFFF"/>
              </w:rPr>
              <w:t xml:space="preserve">50 </w:t>
            </w:r>
            <w:r>
              <w:rPr>
                <w:bCs/>
                <w:szCs w:val="21"/>
              </w:rPr>
              <w:t>μm</w:t>
            </w:r>
            <w:r>
              <w:rPr>
                <w:rFonts w:hint="eastAsia"/>
                <w:bCs/>
                <w:szCs w:val="21"/>
              </w:rPr>
              <w:t>。所有标准</w:t>
            </w:r>
            <w:r>
              <w:rPr>
                <w:bCs/>
                <w:szCs w:val="21"/>
              </w:rPr>
              <w:t>钨</w:t>
            </w:r>
            <w:r>
              <w:rPr>
                <w:rFonts w:hint="eastAsia"/>
                <w:bCs/>
                <w:szCs w:val="21"/>
              </w:rPr>
              <w:t>刀片配备同等参数性能的碳化钨备用刀片。</w:t>
            </w:r>
          </w:p>
          <w:p w14:paraId="21ECEB9E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3.</w:t>
            </w:r>
            <w:r>
              <w:rPr>
                <w:bCs/>
                <w:szCs w:val="21"/>
              </w:rPr>
              <w:t>运动控制精度：采用</w:t>
            </w:r>
            <w:r>
              <w:rPr>
                <w:rFonts w:hint="eastAsia"/>
                <w:bCs/>
                <w:szCs w:val="21"/>
              </w:rPr>
              <w:t>超</w:t>
            </w:r>
            <w:r>
              <w:rPr>
                <w:bCs/>
                <w:szCs w:val="21"/>
              </w:rPr>
              <w:t>高真空（</w:t>
            </w:r>
            <w:r>
              <w:rPr>
                <w:rFonts w:hint="eastAsia"/>
                <w:bCs/>
                <w:szCs w:val="21"/>
              </w:rPr>
              <w:t>U</w:t>
            </w:r>
            <w:r>
              <w:rPr>
                <w:bCs/>
                <w:szCs w:val="21"/>
              </w:rPr>
              <w:t>HV）兼容电机，配备高精度限位开关或零点参考</w:t>
            </w:r>
            <w:r>
              <w:rPr>
                <w:rFonts w:hint="eastAsia"/>
                <w:bCs/>
                <w:szCs w:val="21"/>
              </w:rPr>
              <w:t>，整步分辨率≤</w:t>
            </w:r>
            <w:r>
              <w:rPr>
                <w:bCs/>
                <w:szCs w:val="21"/>
              </w:rPr>
              <w:t>1 μm</w:t>
            </w:r>
            <w:r>
              <w:rPr>
                <w:rFonts w:hint="eastAsia"/>
                <w:bCs/>
                <w:szCs w:val="21"/>
              </w:rPr>
              <w:t>，定位精度≤±3</w:t>
            </w:r>
            <w:r>
              <w:rPr>
                <w:bCs/>
                <w:szCs w:val="21"/>
              </w:rPr>
              <w:t xml:space="preserve"> μm，归零重复定位精度</w:t>
            </w:r>
            <w:r>
              <w:rPr>
                <w:rFonts w:hint="eastAsia"/>
                <w:bCs/>
                <w:szCs w:val="21"/>
              </w:rPr>
              <w:t>≤</w:t>
            </w:r>
            <w:r>
              <w:rPr>
                <w:bCs/>
                <w:szCs w:val="21"/>
              </w:rPr>
              <w:t>±1 μm。</w:t>
            </w:r>
          </w:p>
          <w:p w14:paraId="1917C7D2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4.</w:t>
            </w:r>
            <w:r>
              <w:rPr>
                <w:rFonts w:hint="eastAsia"/>
                <w:bCs/>
                <w:szCs w:val="21"/>
              </w:rPr>
              <w:t>狭缝</w:t>
            </w:r>
            <w:r>
              <w:rPr>
                <w:bCs/>
                <w:szCs w:val="21"/>
              </w:rPr>
              <w:t>接口及线缆：</w:t>
            </w:r>
            <w:r>
              <w:rPr>
                <w:rFonts w:hint="eastAsia"/>
                <w:bCs/>
                <w:szCs w:val="21"/>
              </w:rPr>
              <w:t>真空腔</w:t>
            </w:r>
            <w:r>
              <w:rPr>
                <w:bCs/>
                <w:szCs w:val="21"/>
              </w:rPr>
              <w:t>使用PEEK接头，电机/限位配有</w:t>
            </w:r>
            <w:r>
              <w:rPr>
                <w:rFonts w:hint="eastAsia"/>
                <w:bCs/>
                <w:szCs w:val="21"/>
              </w:rPr>
              <w:t>D-sub</w:t>
            </w:r>
            <w:r>
              <w:rPr>
                <w:bCs/>
                <w:szCs w:val="21"/>
              </w:rPr>
              <w:t>公头，配有</w:t>
            </w:r>
            <w:r>
              <w:rPr>
                <w:rFonts w:hint="eastAsia"/>
                <w:bCs/>
                <w:szCs w:val="21"/>
              </w:rPr>
              <w:t>不少于</w:t>
            </w:r>
            <w:r>
              <w:rPr>
                <w:bCs/>
                <w:szCs w:val="21"/>
              </w:rPr>
              <w:t>1米长的</w:t>
            </w:r>
            <w:r>
              <w:rPr>
                <w:rFonts w:hint="eastAsia"/>
                <w:bCs/>
                <w:szCs w:val="21"/>
              </w:rPr>
              <w:t>真空内</w:t>
            </w:r>
            <w:r>
              <w:rPr>
                <w:bCs/>
                <w:szCs w:val="21"/>
              </w:rPr>
              <w:t>线缆</w:t>
            </w:r>
            <w:r>
              <w:rPr>
                <w:rFonts w:hint="eastAsia"/>
                <w:bCs/>
                <w:szCs w:val="21"/>
              </w:rPr>
              <w:t>连接狭缝至真空腔体馈通法兰</w:t>
            </w:r>
            <w:r>
              <w:rPr>
                <w:bCs/>
                <w:szCs w:val="21"/>
              </w:rPr>
              <w:t>。</w:t>
            </w:r>
          </w:p>
          <w:p w14:paraId="40597857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5.</w:t>
            </w:r>
            <w:r>
              <w:rPr>
                <w:bCs/>
                <w:szCs w:val="21"/>
              </w:rPr>
              <w:t>散热设计：配备</w:t>
            </w:r>
            <w:r>
              <w:rPr>
                <w:rFonts w:hint="eastAsia"/>
                <w:bCs/>
                <w:szCs w:val="21"/>
              </w:rPr>
              <w:t>无氧</w:t>
            </w:r>
            <w:r>
              <w:rPr>
                <w:bCs/>
                <w:szCs w:val="21"/>
              </w:rPr>
              <w:t>铜编织带</w:t>
            </w:r>
            <w:r>
              <w:rPr>
                <w:rFonts w:hint="eastAsia"/>
                <w:bCs/>
                <w:szCs w:val="21"/>
              </w:rPr>
              <w:t>或绞线，</w:t>
            </w:r>
            <w:r>
              <w:rPr>
                <w:bCs/>
                <w:szCs w:val="21"/>
              </w:rPr>
              <w:t>通过</w:t>
            </w:r>
            <w:r>
              <w:rPr>
                <w:rFonts w:hint="eastAsia"/>
                <w:bCs/>
                <w:szCs w:val="21"/>
              </w:rPr>
              <w:t>合适固定</w:t>
            </w:r>
            <w:r>
              <w:rPr>
                <w:bCs/>
                <w:szCs w:val="21"/>
              </w:rPr>
              <w:t>夹具连接</w:t>
            </w:r>
            <w:r>
              <w:rPr>
                <w:rFonts w:hint="eastAsia"/>
                <w:bCs/>
                <w:szCs w:val="21"/>
              </w:rPr>
              <w:t>刀口至</w:t>
            </w:r>
            <w:r>
              <w:rPr>
                <w:bCs/>
                <w:szCs w:val="21"/>
              </w:rPr>
              <w:t>真空腔室内</w:t>
            </w:r>
            <w:r>
              <w:rPr>
                <w:rFonts w:hint="eastAsia"/>
                <w:bCs/>
                <w:szCs w:val="21"/>
              </w:rPr>
              <w:t>指定冷端</w:t>
            </w:r>
            <w:r>
              <w:rPr>
                <w:bCs/>
                <w:szCs w:val="21"/>
              </w:rPr>
              <w:t>。</w:t>
            </w:r>
          </w:p>
          <w:p w14:paraId="4FF22473">
            <w:p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二、</w:t>
            </w:r>
            <w:r>
              <w:rPr>
                <w:rFonts w:hint="eastAsia"/>
                <w:bCs/>
                <w:szCs w:val="21"/>
              </w:rPr>
              <w:t>配套控制系统， 2台（套）</w:t>
            </w:r>
          </w:p>
          <w:p w14:paraId="176D41E5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1.</w:t>
            </w:r>
            <w:r>
              <w:rPr>
                <w:rFonts w:hint="eastAsia"/>
                <w:bCs/>
                <w:szCs w:val="21"/>
              </w:rPr>
              <w:t>控制器规格：其中1台控制器用于上述控制1台狭缝，1台用于同时控制上述2台狭缝。</w:t>
            </w:r>
          </w:p>
          <w:p w14:paraId="26B6FB7D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2.</w:t>
            </w:r>
            <w:r>
              <w:rPr>
                <w:rFonts w:hint="eastAsia"/>
                <w:bCs/>
                <w:szCs w:val="21"/>
              </w:rPr>
              <w:t>配套线缆：配有不少于5米长的线缆用于连接真空腔体馈通至控制器。</w:t>
            </w:r>
          </w:p>
          <w:p w14:paraId="1350322A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3.</w:t>
            </w:r>
            <w:r>
              <w:rPr>
                <w:rFonts w:hint="eastAsia"/>
                <w:bCs/>
                <w:szCs w:val="21"/>
              </w:rPr>
              <w:t>程序接口：控制系统需包含用于实现EPICS系统集成的程序接口。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/>
                <w:bCs/>
                <w:szCs w:val="21"/>
              </w:rPr>
              <w:t>8个月</w:t>
            </w:r>
            <w:r>
              <w:rPr>
                <w:rFonts w:hint="eastAsia"/>
                <w:bCs/>
                <w:szCs w:val="21"/>
                <w:lang w:val="en-US" w:eastAsia="zh-CN"/>
              </w:rPr>
              <w:t>内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379C6791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交付进度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一次性交付。</w:t>
            </w:r>
          </w:p>
          <w:p w14:paraId="69EEBC1B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付款方式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凭发货运单以TT方式支付合同金额的90%；现场验收合格后支付合同总金额10%的尾款。</w:t>
            </w:r>
          </w:p>
          <w:p w14:paraId="4EE4C36C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验收指标及验收要求：</w:t>
            </w:r>
            <w:r>
              <w:rPr>
                <w:rFonts w:hint="eastAsia"/>
                <w:bCs/>
                <w:szCs w:val="21"/>
              </w:rPr>
              <w:t>验收指标包括：分辨率、定位精度、运动归零重复定位精度，验收要求：符合规格和技术参数的要求，提供测试报告/合格证；</w:t>
            </w:r>
          </w:p>
          <w:p w14:paraId="46CE2D62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真空兼容性，验收要求：符合规格和技术参数的要求，提供测试报告/合格证；</w:t>
            </w:r>
          </w:p>
          <w:p w14:paraId="6D36D77A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Cs/>
                <w:szCs w:val="21"/>
              </w:rPr>
              <w:t>设备外形尺寸及通光孔口径</w:t>
            </w:r>
            <w:r>
              <w:rPr>
                <w:rFonts w:hint="eastAsia"/>
                <w:bCs/>
                <w:szCs w:val="21"/>
              </w:rPr>
              <w:t>，验收要求：符合规格和技术参数的要求，提供测试报告/合格证；。</w:t>
            </w:r>
          </w:p>
          <w:p w14:paraId="16A57712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szCs w:val="21"/>
              </w:rPr>
              <w:t>保修</w:t>
            </w:r>
            <w:r>
              <w:rPr>
                <w:b/>
                <w:szCs w:val="21"/>
              </w:rPr>
              <w:t>及售后服务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24个月（保修期自设备验收合格之日起）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D6F19D6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2026-06-24T07:14:52Z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