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合肥先进光源辐射监测设备检定服务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6E8824A">
            <w:pPr>
              <w:tabs>
                <w:tab w:val="left" w:pos="6915"/>
              </w:tabs>
              <w:ind w:firstLine="420" w:firstLineChars="200"/>
              <w:jc w:val="left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服务内容包括：合肥光源辐射监测设备拆卸、运输、送检、</w:t>
            </w:r>
            <w:r>
              <w:rPr>
                <w:rFonts w:hint="eastAsia" w:ascii="宋体" w:hAnsi="宋体" w:cs="Times New Roman"/>
                <w:b w:val="0"/>
                <w:bCs/>
                <w:szCs w:val="21"/>
                <w:lang w:val="en-US" w:eastAsia="zh-CN"/>
              </w:rPr>
              <w:t>送检过程中的调试工作、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送检完成后设备安装到现场、设备现场调试保证数据正常连接入网。</w:t>
            </w:r>
          </w:p>
          <w:p w14:paraId="1F8D4D1B">
            <w:pPr>
              <w:keepNext w:val="0"/>
              <w:keepLines w:val="0"/>
              <w:widowControl/>
              <w:suppressLineNumbers w:val="0"/>
              <w:spacing w:line="240" w:lineRule="auto"/>
              <w:ind w:firstLine="420" w:firstLineChars="200"/>
              <w:jc w:val="left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设备清单：固定式中子</w:t>
            </w:r>
            <w:r>
              <w:rPr>
                <w:rFonts w:hint="eastAsia" w:ascii="宋体" w:hAnsi="宋体" w:cs="Times New Roman"/>
                <w:b w:val="0"/>
                <w:bCs/>
                <w:szCs w:val="21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仪4台，便携式中子巡检仪2台，固定式伽马</w:t>
            </w:r>
            <w:r>
              <w:rPr>
                <w:rFonts w:hint="eastAsia" w:ascii="宋体" w:hAnsi="宋体" w:cs="Times New Roman"/>
                <w:b w:val="0"/>
                <w:bCs/>
                <w:szCs w:val="21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仪4台，便携式伽马巡检仪3台，便携式表面污染监测仪1台，个人剂量报警仪80台。</w:t>
            </w:r>
          </w:p>
          <w:p w14:paraId="580D24F1">
            <w:pPr>
              <w:tabs>
                <w:tab w:val="left" w:pos="6915"/>
              </w:tabs>
              <w:ind w:firstLine="420" w:firstLineChars="200"/>
              <w:jc w:val="left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检定要求：需将以上设备送交具有CMA或CNAS资质的检测机构，并出具设备检定证书原件。</w:t>
            </w:r>
          </w:p>
          <w:p w14:paraId="7AAC8865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6623C">
            <w:pPr>
              <w:tabs>
                <w:tab w:val="left" w:pos="6915"/>
              </w:tabs>
              <w:jc w:val="left"/>
              <w:rPr>
                <w:rFonts w:hint="default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2个月内</w:t>
            </w:r>
          </w:p>
          <w:p w14:paraId="645D9923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2026年8月24日完成设备送检及设备安装；2026年9月24日前完成检定证书的交付。</w:t>
            </w:r>
          </w:p>
          <w:p w14:paraId="7F95692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服务完毕，且甲方按照合同服务验收标准验收合格后，由乙方开具发票，甲方于 30 日内一次性全额支付合同总金额。</w:t>
            </w:r>
          </w:p>
          <w:p w14:paraId="5BAA7D09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2F99B9FD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服务验收标准：甲方收到具备资质的检定机构出具的设备检定证书。</w:t>
            </w:r>
          </w:p>
          <w:p w14:paraId="5B4CAEBB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18E049FF"/>
    <w:rsid w:val="2D070EC5"/>
    <w:rsid w:val="46BB5348"/>
    <w:rsid w:val="51936088"/>
    <w:rsid w:val="589C0106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409</Words>
  <Characters>424</Characters>
  <Lines>4</Lines>
  <Paragraphs>1</Paragraphs>
  <TotalTime>0</TotalTime>
  <ScaleCrop>false</ScaleCrop>
  <LinksUpToDate>false</LinksUpToDate>
  <CharactersWithSpaces>455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2026-07-14T07:31:45Z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