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F42D7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71ADF21F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50584A57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20C66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3E29496F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467D466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0B99A1E1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78A9372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529022B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744AE6C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6C24D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05" w:type="dxa"/>
            <w:vAlign w:val="center"/>
          </w:tcPr>
          <w:p w14:paraId="6B5478E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E00DC">
            <w:pPr>
              <w:widowControl/>
              <w:spacing w:line="240" w:lineRule="atLeas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氦循环低温系统</w:t>
            </w:r>
          </w:p>
        </w:tc>
        <w:tc>
          <w:tcPr>
            <w:tcW w:w="5322" w:type="dxa"/>
            <w:vAlign w:val="center"/>
          </w:tcPr>
          <w:p w14:paraId="3ABAF992">
            <w:pPr>
              <w:tabs>
                <w:tab w:val="left" w:pos="6915"/>
              </w:tabs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主要构成：</w:t>
            </w:r>
          </w:p>
          <w:p w14:paraId="20B31EE8">
            <w:pPr>
              <w:tabs>
                <w:tab w:val="left" w:pos="6915"/>
              </w:tabs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冷头制冷量：1.8W@4.2K</w:t>
            </w:r>
          </w:p>
          <w:p w14:paraId="4FD9BF37">
            <w:pPr>
              <w:tabs>
                <w:tab w:val="left" w:pos="6915"/>
              </w:tabs>
              <w:jc w:val="both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变温范围：2.5K-300K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备注：采用标准恒温器测试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带完整冷屏，无外加热负载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）</w:t>
            </w:r>
          </w:p>
          <w:p w14:paraId="5F3B6E64">
            <w:pPr>
              <w:tabs>
                <w:tab w:val="left" w:pos="6915"/>
              </w:tabs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匹配用户已有的 ST-400 低温插件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冷头悬浮减震机构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定制型盘管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匹配线站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），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多级热交换器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集成无油</w:t>
            </w:r>
          </w:p>
          <w:p w14:paraId="40431AA5">
            <w:pPr>
              <w:tabs>
                <w:tab w:val="left" w:pos="6915"/>
              </w:tabs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干泵和自恒压装置的循环气路</w:t>
            </w:r>
          </w:p>
          <w:p w14:paraId="59389E8B">
            <w:pPr>
              <w:tabs>
                <w:tab w:val="left" w:pos="6915"/>
              </w:tabs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2.主要配置:</w:t>
            </w:r>
          </w:p>
          <w:p w14:paraId="168BDECB">
            <w:pPr>
              <w:tabs>
                <w:tab w:val="left" w:pos="6915"/>
              </w:tabs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用二级冷台制冷量为 1.8W@4.2K 的 4K GM 制冷机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在一级和二级冷头之间采用带 VCR 接头的定制型盘管设计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配置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三相水冷式压缩机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抽真空阀和安全阀，多针密封电学接头连接系统诊断用温度计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457CECBB">
            <w:pPr>
              <w:widowControl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sz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182880</wp:posOffset>
                  </wp:positionH>
                  <wp:positionV relativeFrom="page">
                    <wp:posOffset>4480560</wp:posOffset>
                  </wp:positionV>
                  <wp:extent cx="2905760" cy="2266315"/>
                  <wp:effectExtent l="0" t="0" r="8890" b="635"/>
                  <wp:wrapTopAndBottom/>
                  <wp:docPr id="2" name="图片 2" descr="7dc3daf43f0f042be827c51b92d2db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7dc3daf43f0f042be827c51b92d2dbe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691130" y="1107440"/>
                            <a:ext cx="2905760" cy="2266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（2）基于最新 JT 阀低温技术，采用多级热交换预冷，冷头悬浮减震技术，高效柔性绝热传输管线，气体处理系统，密封循环干泵，不锈钢柔性管线和隔断阀，合适过滤器和分子筛等保障长时间连续运行，在恒温器和真空泵之间提供隔震器，优化自恒压气路，可调高度的传输管线支撑，细不锈钢细波纹管一端接双级减压表，另一端带 KF16 法兰。最终整体适配线站装置。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br w:type="textWrapping"/>
            </w:r>
          </w:p>
          <w:p w14:paraId="1D0A1BC6">
            <w:pPr>
              <w:widowControl/>
              <w:rPr>
                <w:rFonts w:hint="default" w:ascii="Times New Roman" w:hAnsi="Times New Roman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en-US" w:eastAsia="zh-CN"/>
              </w:rPr>
              <w:t>以上为示意图，最终需适配线站系统。</w:t>
            </w:r>
          </w:p>
          <w:p w14:paraId="5D6437D5">
            <w:pPr>
              <w:widowControl/>
              <w:rPr>
                <w:rFonts w:hint="eastAsia"/>
                <w:bCs/>
                <w:sz w:val="24"/>
                <w:szCs w:val="24"/>
              </w:rPr>
            </w:pPr>
            <w:r>
              <w:rPr>
                <w:sz w:val="21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382905</wp:posOffset>
                  </wp:positionH>
                  <wp:positionV relativeFrom="page">
                    <wp:posOffset>171450</wp:posOffset>
                  </wp:positionV>
                  <wp:extent cx="1884680" cy="1945640"/>
                  <wp:effectExtent l="0" t="0" r="1270" b="16510"/>
                  <wp:wrapTopAndBottom/>
                  <wp:docPr id="1" name="图片 1" descr="a22320491f97886c92a3cdcf6c8cea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22320491f97886c92a3cdcf6c8cea0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761615" y="2440940"/>
                            <a:ext cx="1884680" cy="1945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01" w:type="dxa"/>
            <w:vAlign w:val="center"/>
          </w:tcPr>
          <w:p w14:paraId="3494B2B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AB5E24F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1B7F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705" w:type="dxa"/>
            <w:vAlign w:val="center"/>
          </w:tcPr>
          <w:p w14:paraId="1FB5921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87ED25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966D6">
            <w:pPr>
              <w:tabs>
                <w:tab w:val="left" w:pos="6915"/>
              </w:tabs>
              <w:jc w:val="both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图纸确认后三个月内</w:t>
            </w:r>
          </w:p>
          <w:p w14:paraId="56091165">
            <w:pPr>
              <w:tabs>
                <w:tab w:val="left" w:pos="6915"/>
              </w:tabs>
              <w:jc w:val="both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一次性交付</w:t>
            </w:r>
          </w:p>
          <w:p w14:paraId="262CE671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合同签订后预付合同总金额的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0%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en-US" w:eastAsia="zh-CN"/>
              </w:rPr>
              <w:t>货到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验收合格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en-US" w:eastAsia="zh-CN"/>
              </w:rPr>
              <w:t>后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付清尾款。</w:t>
            </w:r>
          </w:p>
          <w:p w14:paraId="17BE3FAC"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提供出厂检测报告，需要包含材料证明、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en-US" w:eastAsia="zh-CN"/>
              </w:rPr>
              <w:t>真空、温度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检测报告。</w:t>
            </w:r>
          </w:p>
          <w:p w14:paraId="1A73842A">
            <w:pPr>
              <w:tabs>
                <w:tab w:val="left" w:pos="6915"/>
              </w:tabs>
              <w:jc w:val="both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质保期一年</w:t>
            </w:r>
          </w:p>
        </w:tc>
        <w:tc>
          <w:tcPr>
            <w:tcW w:w="1201" w:type="dxa"/>
            <w:vAlign w:val="center"/>
          </w:tcPr>
          <w:p w14:paraId="5D3E4FB5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43744E8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09E50913">
      <w:pPr>
        <w:ind w:right="840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p w14:paraId="7B03329C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77E7A2D5">
      <w:pPr>
        <w:ind w:right="840"/>
        <w:jc w:val="right"/>
      </w:pP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p w14:paraId="59B4DDFD"/>
    <w:p w14:paraId="4D0C580A"/>
    <w:p w14:paraId="33366402"/>
    <w:p w14:paraId="2D705E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734BC"/>
    <w:rsid w:val="193734BC"/>
    <w:rsid w:val="3C2655C9"/>
    <w:rsid w:val="46EF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style01"/>
    <w:basedOn w:val="4"/>
    <w:qFormat/>
    <w:uiPriority w:val="0"/>
    <w:rPr>
      <w:rFonts w:hint="default" w:ascii="MicrosoftYaHei" w:hAnsi="MicrosoftYaHei"/>
      <w:color w:val="000000"/>
      <w:sz w:val="22"/>
      <w:szCs w:val="22"/>
    </w:r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2026-07-15T07:33:00Z</dcterms:created>
  <dc:creator>DELL</dc:creator>
  <cp:lastModifiedBy>DELL</cp:lastModifiedBy>
  <dcterms:modified xsi:type="dcterms:W3CDTF">2026-07-15T07:41:38Z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7D00CAB9BD8444ADBC022FD7075ED857_11</vt:lpwstr>
  </property>
  <property fmtid="{D5CDD505-2E9C-101B-9397-08002B2CF9AE}" pid="4" name="KSOTemplateDocerSaveRecord">
    <vt:lpwstr>eyJoZGlkIjoiN2RmNGQ2MDc0ZGFiNmIyNjNmMmJiNzcxMzg1OWQzY2YifQ==</vt:lpwstr>
  </property>
</Properties>
</file>