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激光反射镜及狭缝运动机构&amp;正电子用法拉第筒&amp;电荷量探头（ICT）</w:t>
            </w:r>
          </w:p>
        </w:tc>
        <w:tc>
          <w:tcPr>
            <w:tcW w:w="5322" w:type="dxa"/>
            <w:vAlign w:val="center"/>
          </w:tcPr>
          <w:p w14:paraId="79BABBC2">
            <w:pPr>
              <w:tabs>
                <w:tab w:val="left" w:pos="6915"/>
              </w:tabs>
              <w:ind w:firstLine="480" w:firstLineChars="200"/>
              <w:jc w:val="both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该电源是一套高频脉冲电源控制系统，为集成化设计开发，包含中低压电源控制单元、高压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采购的产品包括激光反射镜及狭缝运动机构</w:t>
            </w:r>
            <w:r>
              <w:rPr>
                <w:rFonts w:hint="eastAsia" w:ascii="宋体" w:hAnsi="宋体"/>
                <w:b/>
                <w:bCs w:val="0"/>
                <w:sz w:val="24"/>
                <w:szCs w:val="24"/>
              </w:rPr>
              <w:t>1套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；正电子用法拉第筒</w:t>
            </w:r>
            <w:r>
              <w:rPr>
                <w:rFonts w:hint="eastAsia" w:ascii="宋体" w:hAnsi="宋体"/>
                <w:b/>
                <w:bCs w:val="0"/>
                <w:sz w:val="24"/>
                <w:szCs w:val="24"/>
              </w:rPr>
              <w:t>1个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，电荷量探头（ICT）</w:t>
            </w:r>
            <w:r>
              <w:rPr>
                <w:rFonts w:hint="eastAsia" w:ascii="宋体" w:hAnsi="宋体"/>
                <w:b/>
                <w:bCs w:val="0"/>
                <w:sz w:val="24"/>
                <w:szCs w:val="24"/>
              </w:rPr>
              <w:t>6个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。以上产品还需要配套软硬件、现场安装调试服务。基本功能要求：对直线加速器电子束的束斑大小进行调整；对正电子产额的电荷量进行测量；对直线加速器部分不同地方的电荷量进行测量。参数要求为：</w:t>
            </w:r>
          </w:p>
          <w:p w14:paraId="0BC1F120">
            <w:pPr>
              <w:widowControl/>
              <w:ind w:left="210" w:left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一、激光反射镜及狭缝运动机构</w:t>
            </w:r>
          </w:p>
          <w:p w14:paraId="2A4BFE9E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（1）纵向长度</w:t>
            </w:r>
            <w:r>
              <w:rPr>
                <w:sz w:val="24"/>
                <w:szCs w:val="24"/>
              </w:rPr>
              <w:t>220</w:t>
            </w:r>
            <w:r>
              <w:rPr>
                <w:rFonts w:hint="eastAsia"/>
                <w:sz w:val="24"/>
                <w:szCs w:val="24"/>
              </w:rPr>
              <w:t>mm，两端C</w:t>
            </w:r>
            <w:r>
              <w:rPr>
                <w:sz w:val="24"/>
                <w:szCs w:val="24"/>
              </w:rPr>
              <w:t>F35固定</w:t>
            </w:r>
            <w:r>
              <w:rPr>
                <w:rFonts w:hint="eastAsia"/>
                <w:sz w:val="24"/>
                <w:szCs w:val="24"/>
              </w:rPr>
              <w:t>法兰；</w:t>
            </w:r>
          </w:p>
          <w:p w14:paraId="4073AA65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（2）狭缝长度3</w:t>
            </w:r>
            <w:r>
              <w:rPr>
                <w:sz w:val="24"/>
                <w:szCs w:val="24"/>
              </w:rPr>
              <w:t>6mm，宽度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.05mm，宽度允许误差</w:t>
            </w:r>
            <w:r>
              <w:rPr>
                <w:rFonts w:hint="eastAsia"/>
                <w:sz w:val="24"/>
                <w:szCs w:val="24"/>
              </w:rPr>
              <w:t>±0</w:t>
            </w:r>
            <w:r>
              <w:rPr>
                <w:sz w:val="24"/>
                <w:szCs w:val="24"/>
              </w:rPr>
              <w:t>.005mm；</w:t>
            </w:r>
          </w:p>
          <w:p w14:paraId="305CCAF8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（3）</w:t>
            </w:r>
            <w:r>
              <w:rPr>
                <w:sz w:val="24"/>
                <w:szCs w:val="24"/>
              </w:rPr>
              <w:t>狭缝靶片长74.5mm，宽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mm，厚度2</w:t>
            </w:r>
            <w:r>
              <w:rPr>
                <w:sz w:val="24"/>
                <w:szCs w:val="24"/>
              </w:rPr>
              <w:t>.5</w:t>
            </w:r>
            <w:r>
              <w:rPr>
                <w:rFonts w:hint="eastAsia"/>
                <w:sz w:val="24"/>
                <w:szCs w:val="24"/>
              </w:rPr>
              <w:t>mm，材料钨；</w:t>
            </w:r>
          </w:p>
          <w:p w14:paraId="72E3639B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（4）除真空观察窗外，所有金属真空部件及焊缝位置要求相对磁导率</w:t>
            </w:r>
            <w:r>
              <w:rPr>
                <w:rFonts w:ascii="Calibri" w:hAnsi="Calibri" w:cs="Calibri"/>
                <w:sz w:val="24"/>
                <w:szCs w:val="24"/>
              </w:rPr>
              <w:t>μ</w:t>
            </w:r>
            <w:r>
              <w:rPr>
                <w:rFonts w:hint="eastAsia"/>
                <w:sz w:val="24"/>
                <w:szCs w:val="24"/>
              </w:rPr>
              <w:t>≤1.05；</w:t>
            </w:r>
          </w:p>
          <w:p w14:paraId="18713782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靶片与束流管道轴线</w:t>
            </w:r>
            <w:bookmarkStart w:id="0" w:name="OLE_LINK6"/>
            <w:bookmarkStart w:id="1" w:name="OLE_LINK8"/>
            <w:r>
              <w:rPr>
                <w:rFonts w:hint="eastAsia"/>
                <w:sz w:val="24"/>
                <w:szCs w:val="24"/>
              </w:rPr>
              <w:t>垂直</w:t>
            </w:r>
            <w:bookmarkEnd w:id="0"/>
            <w:bookmarkEnd w:id="1"/>
            <w:r>
              <w:rPr>
                <w:rFonts w:hint="eastAsia"/>
                <w:sz w:val="24"/>
                <w:szCs w:val="24"/>
              </w:rPr>
              <w:t>，角度误差≤0.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°；</w:t>
            </w:r>
          </w:p>
          <w:p w14:paraId="4A6B35FD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>激光反射镜中心通孔与束流管道中心</w:t>
            </w:r>
            <w:r>
              <w:rPr>
                <w:rFonts w:hint="eastAsia"/>
                <w:sz w:val="24"/>
                <w:szCs w:val="24"/>
              </w:rPr>
              <w:t>垂直</w:t>
            </w:r>
            <w:r>
              <w:rPr>
                <w:sz w:val="24"/>
                <w:szCs w:val="24"/>
              </w:rPr>
              <w:t>，垂直度</w:t>
            </w:r>
            <w:bookmarkStart w:id="2" w:name="OLE_LINK5"/>
            <w:bookmarkStart w:id="3" w:name="OLE_LINK7"/>
            <w:r>
              <w:rPr>
                <w:rFonts w:hint="eastAsia"/>
                <w:sz w:val="24"/>
                <w:szCs w:val="24"/>
              </w:rPr>
              <w:t>≤0</w:t>
            </w:r>
            <w:r>
              <w:rPr>
                <w:sz w:val="24"/>
                <w:szCs w:val="24"/>
              </w:rPr>
              <w:t>.1mm</w:t>
            </w:r>
            <w:bookmarkEnd w:id="2"/>
            <w:bookmarkEnd w:id="3"/>
            <w:r>
              <w:rPr>
                <w:sz w:val="24"/>
                <w:szCs w:val="24"/>
              </w:rPr>
              <w:t>；</w:t>
            </w:r>
          </w:p>
          <w:p w14:paraId="0E031ADB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激光反射镜镜片与真空视窗夹脚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5.5</w:t>
            </w:r>
            <w:r>
              <w:rPr>
                <w:rFonts w:hint="eastAsia"/>
                <w:sz w:val="24"/>
                <w:szCs w:val="24"/>
              </w:rPr>
              <w:t>°，角度误差≤0.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°。</w:t>
            </w:r>
          </w:p>
          <w:p w14:paraId="282A0546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）真空视窗激光（约266nm)的透射率要求超过90%，真空视窗法兰中心线距离激光反射镜片中心位置偏差≤0</w:t>
            </w:r>
            <w:r>
              <w:rPr>
                <w:sz w:val="24"/>
                <w:szCs w:val="24"/>
              </w:rPr>
              <w:t>.3mm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6F190D5E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）极限真空度≤5E-9Torr，</w:t>
            </w:r>
            <w:bookmarkStart w:id="4" w:name="OLE_LINK2"/>
            <w:r>
              <w:rPr>
                <w:rFonts w:hint="eastAsia"/>
                <w:sz w:val="24"/>
                <w:szCs w:val="24"/>
              </w:rPr>
              <w:t>罩检总漏率≤2E-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Torr·L/s</w:t>
            </w:r>
            <w:bookmarkEnd w:id="4"/>
            <w:r>
              <w:rPr>
                <w:rFonts w:hint="eastAsia"/>
                <w:sz w:val="24"/>
                <w:szCs w:val="24"/>
              </w:rPr>
              <w:t>；</w:t>
            </w:r>
          </w:p>
          <w:p w14:paraId="2F22BF2B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）狭缝靶片运动行程≥</w:t>
            </w:r>
            <w:bookmarkStart w:id="5" w:name="OLE_LINK9"/>
            <w:r>
              <w:rPr>
                <w:sz w:val="24"/>
                <w:szCs w:val="24"/>
              </w:rPr>
              <w:t>74.5</w:t>
            </w:r>
            <w:bookmarkEnd w:id="5"/>
            <w:r>
              <w:rPr>
                <w:rFonts w:hint="eastAsia"/>
                <w:sz w:val="24"/>
                <w:szCs w:val="24"/>
              </w:rPr>
              <w:t>mm，定位精度≤0.05mm，重复定位精度≤0.035mm；</w:t>
            </w:r>
          </w:p>
          <w:p w14:paraId="630C9D60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11</w:t>
            </w:r>
            <w:r>
              <w:rPr>
                <w:rFonts w:hint="eastAsia"/>
                <w:sz w:val="24"/>
                <w:szCs w:val="24"/>
              </w:rPr>
              <w:t>）狭缝中心运行至与管道中心重合时，分别记录与电/极限限位距离，精确到0.01mm；</w:t>
            </w:r>
          </w:p>
          <w:p w14:paraId="75FE5406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）建立坐标系：入口法兰面中心为原点，沿束流方向为Z轴，竖直向上为Y轴，水平横向为X轴。以此分别测量靶标球在坐标系内的三坐标位置，精确到0.01mm；</w:t>
            </w:r>
          </w:p>
          <w:p w14:paraId="38EA5674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）真空室支撑调节范围：水平≥±10mm，高程≥±20mm；</w:t>
            </w:r>
          </w:p>
          <w:p w14:paraId="110365C1">
            <w:pPr>
              <w:widowControl/>
              <w:ind w:left="210" w:leftChars="0"/>
              <w:rPr>
                <w:sz w:val="24"/>
                <w:szCs w:val="24"/>
              </w:rPr>
            </w:pPr>
            <w:bookmarkStart w:id="6" w:name="OLE_LINK1"/>
            <w:r>
              <w:rPr>
                <w:rFonts w:hint="eastAsia"/>
                <w:sz w:val="24"/>
                <w:szCs w:val="24"/>
              </w:rPr>
              <w:t>（1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）2相4线制步进电机，额定扭矩≥2.3N·m；</w:t>
            </w:r>
          </w:p>
          <w:p w14:paraId="4A6346C6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）进出口法兰固定外圈与真空管道轴线的同轴度≤0.1mm，进出口法兰密封面与真空管道的轴线垂直度≤0.1mm。；</w:t>
            </w:r>
          </w:p>
          <w:bookmarkEnd w:id="6"/>
          <w:p w14:paraId="35EF1EC2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）电机控制器采用EtherCAT总线，19英寸标准机箱，最短循环控制周期≤50</w:t>
            </w:r>
            <w:r>
              <w:rPr>
                <w:rFonts w:ascii="Calibri" w:hAnsi="Calibri" w:cs="Calibri"/>
                <w:sz w:val="24"/>
                <w:szCs w:val="24"/>
              </w:rPr>
              <w:t>μ</w:t>
            </w:r>
            <w:r>
              <w:rPr>
                <w:rFonts w:hint="eastAsia"/>
                <w:sz w:val="24"/>
                <w:szCs w:val="24"/>
              </w:rPr>
              <w:t>s；提供基于EPICSPV的控制方法，</w:t>
            </w:r>
            <w:r>
              <w:rPr>
                <w:bCs/>
                <w:sz w:val="24"/>
                <w:szCs w:val="24"/>
              </w:rPr>
              <w:t>使用chrony实现时间同步功能，</w:t>
            </w:r>
            <w:r>
              <w:rPr>
                <w:rFonts w:hint="eastAsia"/>
                <w:bCs/>
                <w:sz w:val="24"/>
                <w:szCs w:val="24"/>
              </w:rPr>
              <w:t>同时</w:t>
            </w:r>
            <w:r>
              <w:rPr>
                <w:bCs/>
                <w:sz w:val="24"/>
                <w:szCs w:val="24"/>
              </w:rPr>
              <w:t>提供采用Phoebus开发的OPI界面</w:t>
            </w:r>
            <w:r>
              <w:rPr>
                <w:rFonts w:hint="eastAsia"/>
                <w:bCs/>
                <w:sz w:val="24"/>
                <w:szCs w:val="24"/>
              </w:rPr>
              <w:t>。</w:t>
            </w:r>
          </w:p>
          <w:p w14:paraId="317BBBFD">
            <w:pPr>
              <w:widowControl/>
              <w:ind w:left="210" w:left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二、正电子法拉第筒</w:t>
            </w:r>
          </w:p>
          <w:p w14:paraId="72E7A5A2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（1）真空接口法兰采用CF63刀口法兰，</w:t>
            </w:r>
            <w:r>
              <w:rPr>
                <w:sz w:val="24"/>
                <w:szCs w:val="24"/>
              </w:rPr>
              <w:t>法兰接口尺寸执行标准；GB/Z 25756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3BCA380E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（2）罩检总漏率≤2E-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Torr·L/s；</w:t>
            </w:r>
          </w:p>
          <w:p w14:paraId="57D542D5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（3）不锈钢法兰材料磁导率：u＜1.05；</w:t>
            </w:r>
          </w:p>
          <w:p w14:paraId="2B71C5BD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（4）信号对地、偏压对地绝缘好于1000MΩ；</w:t>
            </w:r>
          </w:p>
          <w:p w14:paraId="46BBADC4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（5）杯口有效面积≥40mm；</w:t>
            </w:r>
          </w:p>
          <w:p w14:paraId="29060455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（6）法拉第杯底与接口同心度＜0.5mm；</w:t>
            </w:r>
          </w:p>
          <w:p w14:paraId="5FCA2484">
            <w:pPr>
              <w:widowControl/>
              <w:ind w:left="210" w:left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（7）法拉第筒体为无氧铜，绝缘陶瓷为99瓷，其余部分材料为304；</w:t>
            </w:r>
          </w:p>
          <w:p w14:paraId="68E7D8B5">
            <w:pPr>
              <w:widowControl/>
              <w:ind w:left="210" w:left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三、电荷量探头（I</w:t>
            </w:r>
            <w:r>
              <w:rPr>
                <w:b/>
                <w:bCs/>
                <w:sz w:val="24"/>
                <w:szCs w:val="24"/>
              </w:rPr>
              <w:t>CT</w:t>
            </w:r>
            <w:r>
              <w:rPr>
                <w:rFonts w:hint="eastAsia"/>
                <w:b/>
                <w:bCs/>
                <w:sz w:val="24"/>
                <w:szCs w:val="24"/>
              </w:rPr>
              <w:t>）</w:t>
            </w:r>
          </w:p>
          <w:p w14:paraId="21718227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（1）真空接口法兰采用CF</w:t>
            </w:r>
            <w:r>
              <w:rPr>
                <w:sz w:val="24"/>
                <w:szCs w:val="24"/>
              </w:rPr>
              <w:t>63刀口法兰，法兰接口尺寸执行标准；GB/Z 25756；</w:t>
            </w:r>
          </w:p>
          <w:p w14:paraId="1A9AE950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（2）极限真空：≤5E-9Torr；</w:t>
            </w:r>
          </w:p>
          <w:p w14:paraId="43F55F0E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（3）</w:t>
            </w:r>
            <w:r>
              <w:rPr>
                <w:rFonts w:hint="eastAsia"/>
                <w:sz w:val="24"/>
                <w:szCs w:val="24"/>
              </w:rPr>
              <w:t>罩检总漏率≤2E-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Torr·L/s</w:t>
            </w:r>
            <w:r>
              <w:rPr>
                <w:sz w:val="24"/>
                <w:szCs w:val="24"/>
              </w:rPr>
              <w:t>；</w:t>
            </w:r>
          </w:p>
          <w:p w14:paraId="374C7062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）不锈钢法兰材料磁导率：u＜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.05；</w:t>
            </w:r>
          </w:p>
          <w:p w14:paraId="0A802058">
            <w:pPr>
              <w:widowControl/>
              <w:ind w:left="210" w:leftChars="0"/>
              <w:rPr>
                <w:sz w:val="24"/>
                <w:szCs w:val="24"/>
              </w:rPr>
            </w:pPr>
            <w:bookmarkStart w:id="7" w:name="OLE_LINK11"/>
            <w:bookmarkStart w:id="8" w:name="OLE_LINK10"/>
            <w:r>
              <w:rPr>
                <w:rFonts w:hint="eastAsia"/>
                <w:sz w:val="24"/>
                <w:szCs w:val="24"/>
              </w:rPr>
              <w:t>（5）</w:t>
            </w:r>
            <w:bookmarkEnd w:id="7"/>
            <w:bookmarkEnd w:id="8"/>
            <w:r>
              <w:rPr>
                <w:rFonts w:hint="eastAsia"/>
                <w:sz w:val="24"/>
                <w:szCs w:val="24"/>
              </w:rPr>
              <w:t>过渡环与陶瓷环的密封焊接，应按照电真空器件密封焊接工艺处置，陶瓷采用9</w:t>
            </w:r>
            <w:r>
              <w:rPr>
                <w:sz w:val="24"/>
                <w:szCs w:val="24"/>
              </w:rPr>
              <w:t>9氧化铝陶瓷，陶瓷体积密度不低于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.85</w:t>
            </w:r>
            <w:r>
              <w:rPr>
                <w:rFonts w:hint="eastAsia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/cm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>，抗折强度不低于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40MPa@20℃，线膨胀系数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.2E-6K</w:t>
            </w:r>
            <w:r>
              <w:rPr>
                <w:sz w:val="24"/>
                <w:szCs w:val="24"/>
                <w:vertAlign w:val="superscript"/>
              </w:rPr>
              <w:t>-1</w:t>
            </w:r>
            <w:r>
              <w:rPr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"mailto:体积电阻率3x10E15Ω.cm@20℃"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rStyle w:val="5"/>
                <w:color w:val="auto"/>
                <w:sz w:val="24"/>
                <w:szCs w:val="24"/>
              </w:rPr>
              <w:t>体积电阻率</w:t>
            </w:r>
            <w:r>
              <w:rPr>
                <w:rStyle w:val="5"/>
                <w:rFonts w:hint="eastAsia"/>
                <w:color w:val="auto"/>
                <w:sz w:val="24"/>
                <w:szCs w:val="24"/>
              </w:rPr>
              <w:t>3E15Ω.cm@</w:t>
            </w:r>
            <w:r>
              <w:rPr>
                <w:rStyle w:val="5"/>
                <w:color w:val="auto"/>
                <w:sz w:val="24"/>
                <w:szCs w:val="24"/>
              </w:rPr>
              <w:t>20℃</w:t>
            </w:r>
            <w:r>
              <w:rPr>
                <w:rStyle w:val="5"/>
                <w:color w:val="auto"/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HYPERLINK "mailto:介电常数10.20x10E6Hz@20℃"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rStyle w:val="5"/>
                <w:color w:val="auto"/>
                <w:sz w:val="24"/>
                <w:szCs w:val="24"/>
              </w:rPr>
              <w:t>介电常数</w:t>
            </w:r>
            <w:r>
              <w:rPr>
                <w:rStyle w:val="5"/>
                <w:rFonts w:hint="eastAsia"/>
                <w:color w:val="auto"/>
                <w:sz w:val="24"/>
                <w:szCs w:val="24"/>
              </w:rPr>
              <w:t>1</w:t>
            </w:r>
            <w:r>
              <w:rPr>
                <w:rStyle w:val="5"/>
                <w:color w:val="auto"/>
                <w:sz w:val="24"/>
                <w:szCs w:val="24"/>
              </w:rPr>
              <w:t>0.20E6Hz@20℃</w:t>
            </w:r>
            <w:r>
              <w:rPr>
                <w:rStyle w:val="5"/>
                <w:color w:val="auto"/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</w:rPr>
              <w:t>，；</w:t>
            </w:r>
          </w:p>
          <w:p w14:paraId="7065810B">
            <w:pPr>
              <w:widowControl/>
              <w:ind w:left="21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>陶瓷环组件两端金属连接环同轴度＜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.1；</w:t>
            </w:r>
          </w:p>
          <w:p w14:paraId="34EF399E">
            <w:pPr>
              <w:widowControl/>
              <w:ind w:left="210" w:leftChars="0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>磁环外层包裹聚酰亚胺，并且使用环氧胶粘接与内屏蔽固定，环氧胶需要能在中子辐照环境下运行。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EE64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CFB717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296BF8FA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0%预付；出厂测试合格并到货，付6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0%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合同款；</w:t>
            </w:r>
            <w:bookmarkStart w:id="9" w:name="OLE_LINK42"/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现场调试</w:t>
            </w:r>
            <w:bookmarkEnd w:id="9"/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合格后，付1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0%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尾款。</w:t>
            </w:r>
          </w:p>
          <w:p w14:paraId="3022023B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34A175CE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除真空视窗外，所有金属真空部件及焊缝位置要求相对磁导率</w:t>
            </w:r>
            <w:r>
              <w:rPr>
                <w:sz w:val="24"/>
                <w:szCs w:val="24"/>
              </w:rPr>
              <w:t>μ</w:t>
            </w:r>
            <w:r>
              <w:rPr>
                <w:rFonts w:hint="eastAsia"/>
                <w:sz w:val="24"/>
                <w:szCs w:val="24"/>
              </w:rPr>
              <w:t>≤1.05；</w:t>
            </w:r>
          </w:p>
          <w:p w14:paraId="31313302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极限真空度≤5E-9Torr，罩检总漏率≤2E-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Torr·L/s；</w:t>
            </w:r>
          </w:p>
          <w:p w14:paraId="477E9F08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狭缝长度3</w:t>
            </w:r>
            <w:r>
              <w:rPr>
                <w:sz w:val="24"/>
                <w:szCs w:val="24"/>
              </w:rPr>
              <w:t>6mm，宽度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.05mm，宽度允许误差</w:t>
            </w:r>
            <w:r>
              <w:rPr>
                <w:rFonts w:hint="eastAsia"/>
                <w:sz w:val="24"/>
                <w:szCs w:val="24"/>
              </w:rPr>
              <w:t>±0</w:t>
            </w:r>
            <w:r>
              <w:rPr>
                <w:sz w:val="24"/>
                <w:szCs w:val="24"/>
              </w:rPr>
              <w:t>.005mm；</w:t>
            </w:r>
          </w:p>
          <w:p w14:paraId="5FA7BE6F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狭缝靶片运动行程≥</w:t>
            </w:r>
            <w:r>
              <w:rPr>
                <w:sz w:val="24"/>
                <w:szCs w:val="24"/>
              </w:rPr>
              <w:t>74.5</w:t>
            </w:r>
            <w:r>
              <w:rPr>
                <w:rFonts w:hint="eastAsia"/>
                <w:sz w:val="24"/>
                <w:szCs w:val="24"/>
              </w:rPr>
              <w:t>mm，定位精度≤0.05mm，重复定位精度≤0.035mm；</w:t>
            </w:r>
          </w:p>
          <w:p w14:paraId="4141A1EF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真空室支撑调节范围：水平≥±10mm，高程≥±20mm</w:t>
            </w:r>
            <w:bookmarkStart w:id="10" w:name="OLE_LINK12"/>
            <w:bookmarkStart w:id="11" w:name="OLE_LINK13"/>
            <w:r>
              <w:rPr>
                <w:rFonts w:hint="eastAsia"/>
                <w:sz w:val="24"/>
                <w:szCs w:val="24"/>
              </w:rPr>
              <w:t>；</w:t>
            </w:r>
            <w:bookmarkEnd w:id="10"/>
            <w:bookmarkEnd w:id="11"/>
          </w:p>
          <w:p w14:paraId="706F0E28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提供电机、真空腔体、陶瓷、靶片等关键材料质量证明文件</w:t>
            </w:r>
            <w:r>
              <w:rPr>
                <w:rFonts w:hint="eastAsia"/>
                <w:sz w:val="24"/>
                <w:szCs w:val="24"/>
              </w:rPr>
              <w:t>；</w:t>
            </w:r>
          </w:p>
          <w:p w14:paraId="0DEE2019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能够使用phoebus上位机实现对电机启动、停止、正向运动、反向运动，相对定位运动、绝对定位运动、回原点的控制，能够可靠的限位，同时能够提供电机当前位置的回读值。</w:t>
            </w:r>
          </w:p>
          <w:p w14:paraId="0352237F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能够使用phoebus上位机实现对相机曝光时间、采样间隔、触发模式等参数的调整，以及对所获取图像的ROI进行高斯拟合。</w:t>
            </w:r>
          </w:p>
          <w:p w14:paraId="75375B34">
            <w:pPr>
              <w:pStyle w:val="6"/>
              <w:widowControl/>
              <w:numPr>
                <w:ilvl w:val="0"/>
                <w:numId w:val="1"/>
              </w:numPr>
              <w:ind w:left="720" w:leftChars="0" w:firstLineChars="0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bookmarkStart w:id="12" w:name="OLE_LINK37"/>
            <w:r>
              <w:rPr>
                <w:rFonts w:hint="eastAsia"/>
                <w:sz w:val="24"/>
                <w:szCs w:val="24"/>
              </w:rPr>
              <w:t>要求提供以上的所有参数的出厂测试报告</w:t>
            </w:r>
            <w:bookmarkEnd w:id="12"/>
            <w:r>
              <w:rPr>
                <w:rFonts w:hint="eastAsia"/>
                <w:sz w:val="24"/>
                <w:szCs w:val="24"/>
              </w:rPr>
              <w:t>；厂家提供准直标定数据。</w:t>
            </w:r>
          </w:p>
          <w:p w14:paraId="385B7EDD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</w:p>
          <w:p w14:paraId="5FEE6AF5">
            <w:pPr>
              <w:pStyle w:val="6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服务网点:不限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电话支持:7x24小时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服务年限:五年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服务时限:报修后8小时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保修期:三年。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  <w:bookmarkStart w:id="13" w:name="_GoBack"/>
      <w:bookmarkEnd w:id="13"/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0D187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35BA3"/>
    <w:multiLevelType w:val="multilevel"/>
    <w:tmpl w:val="0BD35BA3"/>
    <w:lvl w:ilvl="0" w:tentative="0">
      <w:start w:val="1"/>
      <w:numFmt w:val="decimal"/>
      <w:lvlText w:val="（%1）"/>
      <w:lvlJc w:val="left"/>
      <w:pPr>
        <w:tabs>
          <w:tab w:val="left" w:pos="-4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-42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-42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-42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-42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-4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-42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-42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-42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83293"/>
    <w:rsid w:val="57A83293"/>
    <w:rsid w:val="62B2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158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2026-07-01T03:42:00Z</dcterms:created>
  <dc:creator>王小宇</dc:creator>
  <cp:lastModifiedBy>王小宇</cp:lastModifiedBy>
  <dcterms:modified xsi:type="dcterms:W3CDTF">2026-07-01T06:24:59Z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37C066F66201403A92C98729ABBA26FD_11</vt:lpwstr>
  </property>
  <property fmtid="{D5CDD505-2E9C-101B-9397-08002B2CF9AE}" pid="4" name="KSOTemplateDocerSaveRecord">
    <vt:lpwstr>eyJoZGlkIjoiN2RmNGQ2MDc0ZGFiNmIyNjNmMmJiNzcxMzg1OWQzY2YifQ==</vt:lpwstr>
  </property>
</Properties>
</file>