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分子泵及机组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F0364E">
            <w:pPr>
              <w:widowControl/>
              <w:spacing w:line="240" w:lineRule="atLeast"/>
              <w:jc w:val="left"/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国家同步辐射实验室各实验站超高真空状态的维持需要各种真空泵，由于设备运行是二十四小时连续工作且工作环境具有辐射，因此需常备各型备品备件及时更换，保证设备可持续良好运行。</w:t>
            </w:r>
          </w:p>
          <w:p w14:paraId="22405D3D">
            <w:pPr>
              <w:widowControl/>
              <w:spacing w:line="240" w:lineRule="atLeast"/>
              <w:jc w:val="left"/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根据以上要求，本次拟采购的设备具体为: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br w:type="textWrapping"/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1、分子泵（数量：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套）：分子泵对氮气抽速不低于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65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L/s，极限真空优于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E-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mbar，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对氢压缩比≥1X105，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接口为标准CF法兰，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半磁或全磁轴承、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含控制器和配套冷却设备；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br w:type="textWrapping"/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2、分子泵（数量：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套）：分子泵对氮气抽速不低于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250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L/s，极限真空优于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E-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mbar，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对氢压缩比≥5X104，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接口为标准CF法兰，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半磁或全磁轴承、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含控制器和配套冷却设备；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br w:type="textWrapping"/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3、分子泵（数量：3套）：分子泵对氮气抽速不低于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250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L/s，极限真空优于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E-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mbar，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对氢压缩比≥2X104，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接口为标准CF法兰，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全磁悬浮轴承，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含控制器和配套冷却设备；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br w:type="textWrapping"/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4、分子泵（数量：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套）：分子泵对氮气抽速不低于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650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L/s，极限真空优于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E-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mbar，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对氢压缩比≥4X105，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接口为标准标准CF法兰，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半磁或全磁轴承、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含控制器和配套冷却设备；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br w:type="textWrapping"/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5、分子泵机组（数量：1套）：分子泵对氮气抽速不低于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650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L/s，配冷却风扇，极限真空优于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E-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10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mbar，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分子泵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接口为标准CF法兰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半磁或全磁轴承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；前级为多级罗茨泵，抽速不低于30m3/h,极限真空优于3Pa，自带气镇。需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eastAsia="zh-CN"/>
              </w:rPr>
              <w:t>配备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全量程规管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，量程范围为常压到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10-9 mbar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。包含必要的真空连接件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和控制系统，抽气罩预留两个DN40CF接口，前级泵与分子泵间需加装隔离电磁阀，外形为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手推车结构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轮带止锁机构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。</w:t>
            </w:r>
          </w:p>
          <w:p w14:paraId="474259D9">
            <w:pPr>
              <w:widowControl/>
              <w:spacing w:line="240" w:lineRule="atLeast"/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6、多级罗茨泵、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分子泵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  <w:lang w:val="en-US" w:eastAsia="zh-CN"/>
              </w:rPr>
              <w:t>和全量程规管</w:t>
            </w: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要求为同一品牌。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FD61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合同签订后9个月。</w:t>
            </w:r>
          </w:p>
          <w:p w14:paraId="379C6791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一次性交付</w:t>
            </w:r>
          </w:p>
          <w:p w14:paraId="161F788E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采用信用证方式或凭发货单据（运单）电汇预付比例不超过90%，尾款待验收合格之后支付。</w:t>
            </w:r>
          </w:p>
          <w:p w14:paraId="6D36D77A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测试泵的抽速、极限真空。</w:t>
            </w:r>
          </w:p>
          <w:p w14:paraId="6170179F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验收后一年时间提供免费质保；如设备有问题，48小时到达现场响应。</w:t>
            </w: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0D100F66"/>
    <w:rsid w:val="2D070EC5"/>
    <w:rsid w:val="4608659F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791</Words>
  <Characters>898</Characters>
  <Lines>4</Lines>
  <Paragraphs>1</Paragraphs>
  <TotalTime>0</TotalTime>
  <ScaleCrop>false</ScaleCrop>
  <LinksUpToDate>false</LinksUpToDate>
  <CharactersWithSpaces>928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2026-08-31T07:24:03Z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