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数据采集卡和预放大器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37082D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通道数：2通道输入，输入幅值≥2V</w:t>
            </w:r>
          </w:p>
          <w:p w14:paraId="4E415B79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最大输入计数率：≥10Gbit/s</w:t>
            </w:r>
          </w:p>
          <w:p w14:paraId="3C5F027B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时间分辨率≤100PS</w:t>
            </w:r>
          </w:p>
          <w:p w14:paraId="23EEF423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最小脉冲宽度（正或负）：100ps，脉冲宽度分辨率：80 皮秒</w:t>
            </w:r>
          </w:p>
          <w:p w14:paraId="2118B92F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传输接口：USB3.0或更高速的接口，无需NIM机箱或PCIe/PCIX插槽</w:t>
            </w:r>
          </w:p>
          <w:p w14:paraId="4C850B14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Start和Stop输入：内置≥300MHz,+/-3V 下降沿甄别器，灵敏度：优于30 mV</w:t>
            </w:r>
          </w:p>
          <w:p w14:paraId="2706D14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支持外触发，自触发以及多机同步功能；</w:t>
            </w:r>
          </w:p>
          <w:p w14:paraId="4B97C140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基于LabVIEW软件以及DLL调用数据库</w:t>
            </w:r>
          </w:p>
          <w:p w14:paraId="17DD8507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TDC采集，无重复计数</w:t>
            </w:r>
          </w:p>
          <w:p w14:paraId="284509AD">
            <w:pPr>
              <w:pStyle w:val="11"/>
              <w:numPr>
                <w:ilvl w:val="0"/>
                <w:numId w:val="1"/>
              </w:numPr>
              <w:tabs>
                <w:tab w:val="left" w:pos="458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最高输入带宽≥300Mhz</w:t>
            </w:r>
          </w:p>
          <w:p w14:paraId="7B910B29">
            <w:pPr>
              <w:pStyle w:val="11"/>
              <w:numPr>
                <w:ilvl w:val="0"/>
                <w:numId w:val="1"/>
              </w:numPr>
              <w:tabs>
                <w:tab w:val="left" w:pos="458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具备CFT（Constant Fraction Timing）功能</w:t>
            </w:r>
          </w:p>
          <w:p w14:paraId="06661185">
            <w:pPr>
              <w:pStyle w:val="11"/>
              <w:numPr>
                <w:ilvl w:val="0"/>
                <w:numId w:val="1"/>
              </w:numPr>
              <w:tabs>
                <w:tab w:val="left" w:pos="458"/>
                <w:tab w:val="clear" w:pos="1428"/>
              </w:tabs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配套信号增益&gt;1E6的预放大器</w:t>
            </w:r>
          </w:p>
          <w:p w14:paraId="67AA6C3C">
            <w:pPr>
              <w:pStyle w:val="11"/>
              <w:numPr>
                <w:ilvl w:val="0"/>
                <w:numId w:val="0"/>
              </w:numPr>
              <w:tabs>
                <w:tab w:val="left" w:pos="458"/>
                <w:tab w:val="clear" w:pos="1428"/>
              </w:tabs>
              <w:ind w:leftChars="0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szCs w:val="21"/>
              </w:rPr>
              <w:t>数量</w:t>
            </w: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套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02FB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合同签订</w:t>
            </w:r>
            <w:r>
              <w:rPr>
                <w:szCs w:val="21"/>
              </w:rPr>
              <w:t>后</w:t>
            </w:r>
            <w:r>
              <w:rPr>
                <w:rFonts w:hint="eastAsia"/>
                <w:szCs w:val="21"/>
              </w:rPr>
              <w:t>6</w:t>
            </w:r>
            <w:r>
              <w:rPr>
                <w:szCs w:val="21"/>
              </w:rPr>
              <w:t>个月。</w:t>
            </w:r>
          </w:p>
          <w:p w14:paraId="2959D58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供货方于合同生效之日起</w:t>
            </w:r>
            <w:r>
              <w:rPr>
                <w:szCs w:val="21"/>
              </w:rPr>
              <w:t>6</w:t>
            </w:r>
            <w:r>
              <w:rPr>
                <w:rFonts w:hint="eastAsia"/>
                <w:szCs w:val="21"/>
              </w:rPr>
              <w:t>个月内将货物送达至采购方指定地点</w:t>
            </w:r>
            <w:r>
              <w:rPr>
                <w:szCs w:val="21"/>
              </w:rPr>
              <w:t>。</w:t>
            </w:r>
          </w:p>
          <w:p w14:paraId="7DE7FC7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bookmarkStart w:id="0" w:name="_Hlk201049462"/>
            <w:r>
              <w:rPr>
                <w:rFonts w:hint="eastAsia"/>
                <w:szCs w:val="21"/>
              </w:rPr>
              <w:t>设备到货并调试验收合格后，支付合同总价的100%</w:t>
            </w:r>
            <w:r>
              <w:rPr>
                <w:szCs w:val="21"/>
              </w:rPr>
              <w:t>。</w:t>
            </w:r>
            <w:bookmarkEnd w:id="0"/>
          </w:p>
          <w:p w14:paraId="1EC97A79">
            <w:pPr>
              <w:tabs>
                <w:tab w:val="left" w:pos="6915"/>
              </w:tabs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外部5 V时序电压触发，频率20-40 kHz，实测质谱信号的时间分辨率小于等于100 ps。</w:t>
            </w:r>
          </w:p>
          <w:p w14:paraId="7B9B1FD8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质保期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验收合格后</w:t>
            </w:r>
            <w:r>
              <w:rPr>
                <w:rFonts w:hint="eastAsia"/>
                <w:szCs w:val="21"/>
              </w:rPr>
              <w:t>1年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9655DB"/>
    <w:multiLevelType w:val="multilevel"/>
    <w:tmpl w:val="209655D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4F910E7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2026-06-17T08:05:50Z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