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bookmarkStart w:id="0" w:name="_GoBack"/>
      <w:bookmarkEnd w:id="0"/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/>
              </w:rPr>
              <w:t>数据采集卡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8833DF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1.通道数：2通道输入，输入幅值≥2V</w:t>
            </w:r>
          </w:p>
          <w:p w14:paraId="083AE6E7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2.最大输入计数率：≥10Gbit/s</w:t>
            </w:r>
          </w:p>
          <w:p w14:paraId="56B8ED2E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3.时间分辨率≤100PS</w:t>
            </w:r>
          </w:p>
          <w:p w14:paraId="0F6FDF92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4.最小脉冲宽度（正或负）：100ps，脉冲宽度分辨率：80 皮秒</w:t>
            </w:r>
          </w:p>
          <w:p w14:paraId="51E0A00E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5.传输接口：USB3.0或更高速的接口，无需NIM机箱或PCIe/PCIX插槽</w:t>
            </w:r>
          </w:p>
          <w:p w14:paraId="316925E2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6.Start和Stop输入：内置≥300MHz,+/-3V 下降沿甄别器，灵敏度：优于30 mV</w:t>
            </w:r>
          </w:p>
          <w:p w14:paraId="29DF1F0D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7.支持外触发，自触发以及多机同步功能；</w:t>
            </w:r>
          </w:p>
          <w:p w14:paraId="6FB7084B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8.基于LabVIEW软件以及DLL调用数据库</w:t>
            </w:r>
          </w:p>
          <w:p w14:paraId="5BC60587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9.TDC采集，无重复计数</w:t>
            </w:r>
          </w:p>
          <w:p w14:paraId="56CEF59E"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10.最高输入带宽≥300Mhz</w:t>
            </w:r>
          </w:p>
          <w:p w14:paraId="3BB16AEE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Times New Roman" w:hAnsi="Times New Roman"/>
              </w:rPr>
              <w:t>11.具备CFT（Constant Fraction Timing）功能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836E9">
            <w:pPr>
              <w:tabs>
                <w:tab w:val="left" w:pos="6915"/>
              </w:tabs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交货期：3个月</w:t>
            </w:r>
          </w:p>
          <w:p w14:paraId="467F33F4">
            <w:pPr>
              <w:tabs>
                <w:tab w:val="left" w:pos="6915"/>
              </w:tabs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交付进度：供货方于合同生效之日起3个月内将货物送达至采购方指定地点。</w:t>
            </w:r>
          </w:p>
          <w:p w14:paraId="18F8F108">
            <w:pPr>
              <w:tabs>
                <w:tab w:val="left" w:pos="6915"/>
              </w:tabs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付款方式：设备到货并调试验收合格后，支付合同总价的100%。</w:t>
            </w:r>
          </w:p>
          <w:p w14:paraId="21438E22">
            <w:pPr>
              <w:tabs>
                <w:tab w:val="left" w:pos="6915"/>
              </w:tabs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验收指标及验收要求：外部5 V时序电压触发，频率20-40 kHz，实测质谱信号的时间分辨率小于等于100 ps。</w:t>
            </w:r>
          </w:p>
          <w:p w14:paraId="6B157C3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cs="Times New Roman"/>
              </w:rPr>
              <w:t>保修及售后服务：1年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47A75"/>
    <w:rsid w:val="005C4758"/>
    <w:rsid w:val="005F7E7B"/>
    <w:rsid w:val="006053F2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1B3F"/>
    <w:rsid w:val="00BC2767"/>
    <w:rsid w:val="00C1298E"/>
    <w:rsid w:val="00C26D9F"/>
    <w:rsid w:val="00C442AD"/>
    <w:rsid w:val="00C6525C"/>
    <w:rsid w:val="00CA3288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  <w:rsid w:val="7E6E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374</Words>
  <Characters>489</Characters>
  <Lines>4</Lines>
  <Paragraphs>1</Paragraphs>
  <TotalTime>13</TotalTime>
  <ScaleCrop>false</ScaleCrop>
  <LinksUpToDate>false</LinksUpToDate>
  <CharactersWithSpaces>526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2025-06-10T07:39:45Z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7513136FAAC441529D1BBAE9C06CB8B7_13</vt:lpwstr>
  </property>
</Properties>
</file>