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9955E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/>
    <w:tbl>
      <w:tblPr>
        <w:tblStyle w:val="6"/>
        <w:tblW w:w="9781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422"/>
        <w:gridCol w:w="5244"/>
        <w:gridCol w:w="1418"/>
        <w:gridCol w:w="992"/>
      </w:tblGrid>
      <w:tr w14:paraId="3979F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705" w:type="dxa"/>
            <w:vAlign w:val="center"/>
          </w:tcPr>
          <w:p w14:paraId="75C250BA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422" w:type="dxa"/>
            <w:vAlign w:val="center"/>
          </w:tcPr>
          <w:p w14:paraId="3A9FF52B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244" w:type="dxa"/>
            <w:vAlign w:val="center"/>
          </w:tcPr>
          <w:p w14:paraId="258D475E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18" w:type="dxa"/>
            <w:vAlign w:val="center"/>
          </w:tcPr>
          <w:p w14:paraId="37F7A556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992" w:type="dxa"/>
            <w:vAlign w:val="center"/>
          </w:tcPr>
          <w:p w14:paraId="22A89C1E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偏离值</w:t>
            </w:r>
          </w:p>
        </w:tc>
      </w:tr>
      <w:tr w14:paraId="39438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3" w:hRule="atLeast"/>
        </w:trPr>
        <w:tc>
          <w:tcPr>
            <w:tcW w:w="705" w:type="dxa"/>
            <w:vAlign w:val="center"/>
          </w:tcPr>
          <w:p w14:paraId="185CA09D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22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110FD52C"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szCs w:val="21"/>
                <w:shd w:val="clear" w:color="auto" w:fill="FFFFFF"/>
              </w:rPr>
              <w:t>标准样品</w:t>
            </w:r>
          </w:p>
        </w:tc>
        <w:tc>
          <w:tcPr>
            <w:tcW w:w="5244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466B096F">
            <w:pPr>
              <w:tabs>
                <w:tab w:val="left" w:pos="6915"/>
              </w:tabs>
              <w:jc w:val="left"/>
              <w:rPr>
                <w:rFonts w:ascii="宋体" w:hAnsi="宋体" w:cs="宋体"/>
                <w:bCs/>
                <w:sz w:val="22"/>
                <w:szCs w:val="21"/>
              </w:rPr>
            </w:pPr>
            <w:r>
              <w:rPr>
                <w:rFonts w:hint="eastAsia" w:ascii="宋体" w:hAnsi="宋体" w:cs="宋体"/>
                <w:bCs/>
                <w:sz w:val="22"/>
                <w:szCs w:val="21"/>
              </w:rPr>
              <w:t>采购标准样品一套，用于线站验收指标测试和标定，包括2套高能X射线标准样品和1套中能X射线标准样品，具体技术参数要求如下：</w:t>
            </w:r>
          </w:p>
          <w:tbl>
            <w:tblPr>
              <w:tblStyle w:val="6"/>
              <w:tblW w:w="4804" w:type="dxa"/>
              <w:jc w:val="cent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832"/>
              <w:gridCol w:w="409"/>
              <w:gridCol w:w="1473"/>
              <w:gridCol w:w="2090"/>
            </w:tblGrid>
            <w:tr w14:paraId="6030C3EF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06" w:hRule="atLeast"/>
                <w:jc w:val="center"/>
              </w:trPr>
              <w:tc>
                <w:tcPr>
                  <w:tcW w:w="832" w:type="dxa"/>
                  <w:vAlign w:val="center"/>
                </w:tcPr>
                <w:p w14:paraId="4768CC8A">
                  <w:pPr>
                    <w:pStyle w:val="4"/>
                    <w:widowControl/>
                    <w:spacing w:beforeAutospacing="0" w:afterAutospacing="0"/>
                    <w:jc w:val="center"/>
                    <w:rPr>
                      <w:rFonts w:cstheme="minorBidi"/>
                      <w:kern w:val="2"/>
                      <w:sz w:val="20"/>
                      <w:szCs w:val="20"/>
                    </w:rPr>
                  </w:pPr>
                  <w:r>
                    <w:rPr>
                      <w:rFonts w:hint="eastAsia" w:cstheme="minorBidi"/>
                      <w:kern w:val="2"/>
                      <w:sz w:val="20"/>
                      <w:szCs w:val="20"/>
                    </w:rPr>
                    <w:t>产品名称</w:t>
                  </w:r>
                </w:p>
              </w:tc>
              <w:tc>
                <w:tcPr>
                  <w:tcW w:w="409" w:type="dxa"/>
                  <w:vAlign w:val="center"/>
                </w:tcPr>
                <w:p w14:paraId="3135CE88">
                  <w:pPr>
                    <w:pStyle w:val="4"/>
                    <w:widowControl/>
                    <w:spacing w:beforeAutospacing="0" w:afterAutospacing="0"/>
                    <w:jc w:val="center"/>
                    <w:rPr>
                      <w:rFonts w:cstheme="minorBidi"/>
                      <w:kern w:val="2"/>
                      <w:sz w:val="20"/>
                      <w:szCs w:val="20"/>
                    </w:rPr>
                  </w:pPr>
                  <w:r>
                    <w:rPr>
                      <w:rFonts w:hint="eastAsia" w:cstheme="minorBidi"/>
                      <w:kern w:val="2"/>
                      <w:sz w:val="20"/>
                      <w:szCs w:val="20"/>
                    </w:rPr>
                    <w:t>数量</w:t>
                  </w:r>
                </w:p>
              </w:tc>
              <w:tc>
                <w:tcPr>
                  <w:tcW w:w="1473" w:type="dxa"/>
                  <w:vAlign w:val="center"/>
                </w:tcPr>
                <w:p w14:paraId="3F1F5386">
                  <w:pPr>
                    <w:pStyle w:val="4"/>
                    <w:widowControl/>
                    <w:spacing w:beforeAutospacing="0" w:afterAutospacing="0"/>
                    <w:jc w:val="center"/>
                    <w:rPr>
                      <w:rFonts w:cstheme="minorBidi"/>
                      <w:kern w:val="2"/>
                      <w:sz w:val="20"/>
                      <w:szCs w:val="20"/>
                    </w:rPr>
                  </w:pPr>
                  <w:r>
                    <w:rPr>
                      <w:rFonts w:hint="eastAsia" w:cstheme="minorBidi"/>
                      <w:kern w:val="2"/>
                      <w:sz w:val="20"/>
                      <w:szCs w:val="20"/>
                    </w:rPr>
                    <w:t>元素种类</w:t>
                  </w:r>
                </w:p>
              </w:tc>
              <w:tc>
                <w:tcPr>
                  <w:tcW w:w="2090" w:type="dxa"/>
                  <w:vAlign w:val="center"/>
                </w:tcPr>
                <w:p w14:paraId="220DBA60">
                  <w:pPr>
                    <w:pStyle w:val="4"/>
                    <w:widowControl/>
                    <w:spacing w:beforeAutospacing="0" w:afterAutospacing="0"/>
                    <w:jc w:val="center"/>
                    <w:rPr>
                      <w:rFonts w:cstheme="minorBidi"/>
                      <w:kern w:val="2"/>
                      <w:sz w:val="20"/>
                      <w:szCs w:val="20"/>
                    </w:rPr>
                  </w:pPr>
                  <w:r>
                    <w:rPr>
                      <w:rFonts w:hint="eastAsia" w:cstheme="minorBidi"/>
                      <w:kern w:val="2"/>
                      <w:sz w:val="20"/>
                      <w:szCs w:val="20"/>
                    </w:rPr>
                    <w:t>规格型号</w:t>
                  </w:r>
                </w:p>
              </w:tc>
            </w:tr>
            <w:tr w14:paraId="134F220E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447" w:hRule="atLeast"/>
                <w:jc w:val="center"/>
              </w:trPr>
              <w:tc>
                <w:tcPr>
                  <w:tcW w:w="832" w:type="dxa"/>
                  <w:vAlign w:val="center"/>
                </w:tcPr>
                <w:p w14:paraId="5E2F50BB">
                  <w:pPr>
                    <w:pStyle w:val="4"/>
                    <w:widowControl/>
                    <w:spacing w:beforeAutospacing="0" w:afterAutospacing="0"/>
                    <w:jc w:val="center"/>
                    <w:rPr>
                      <w:rFonts w:cstheme="minorBidi"/>
                      <w:kern w:val="2"/>
                      <w:sz w:val="20"/>
                      <w:szCs w:val="20"/>
                    </w:rPr>
                  </w:pPr>
                  <w:r>
                    <w:rPr>
                      <w:rFonts w:hint="eastAsia" w:cstheme="minorBidi"/>
                      <w:kern w:val="2"/>
                      <w:sz w:val="20"/>
                      <w:szCs w:val="20"/>
                    </w:rPr>
                    <w:t>高能X射线标准样品</w:t>
                  </w:r>
                </w:p>
              </w:tc>
              <w:tc>
                <w:tcPr>
                  <w:tcW w:w="409" w:type="dxa"/>
                  <w:vAlign w:val="center"/>
                </w:tcPr>
                <w:p w14:paraId="3DEBCF7E">
                  <w:pPr>
                    <w:pStyle w:val="4"/>
                    <w:widowControl/>
                    <w:spacing w:beforeAutospacing="0" w:afterAutospacing="0"/>
                    <w:jc w:val="center"/>
                    <w:rPr>
                      <w:rFonts w:cstheme="minorBidi"/>
                      <w:kern w:val="2"/>
                      <w:sz w:val="20"/>
                      <w:szCs w:val="20"/>
                    </w:rPr>
                  </w:pPr>
                  <w:r>
                    <w:rPr>
                      <w:rFonts w:cstheme="minorBidi"/>
                      <w:kern w:val="2"/>
                      <w:sz w:val="20"/>
                      <w:szCs w:val="20"/>
                    </w:rPr>
                    <w:t>2</w:t>
                  </w:r>
                  <w:r>
                    <w:rPr>
                      <w:rFonts w:hint="eastAsia" w:cstheme="minorBidi"/>
                      <w:kern w:val="2"/>
                      <w:sz w:val="20"/>
                      <w:szCs w:val="20"/>
                    </w:rPr>
                    <w:t>套</w:t>
                  </w:r>
                </w:p>
              </w:tc>
              <w:tc>
                <w:tcPr>
                  <w:tcW w:w="1473" w:type="dxa"/>
                  <w:vAlign w:val="center"/>
                </w:tcPr>
                <w:p w14:paraId="336D7F75">
                  <w:pPr>
                    <w:pStyle w:val="4"/>
                    <w:widowControl/>
                    <w:jc w:val="both"/>
                    <w:rPr>
                      <w:rFonts w:cstheme="minorBidi"/>
                      <w:kern w:val="2"/>
                      <w:sz w:val="20"/>
                      <w:szCs w:val="20"/>
                    </w:rPr>
                  </w:pPr>
                  <w:r>
                    <w:rPr>
                      <w:rFonts w:hint="eastAsia" w:cstheme="minorBidi"/>
                      <w:kern w:val="2"/>
                      <w:sz w:val="20"/>
                      <w:szCs w:val="20"/>
                    </w:rPr>
                    <w:t>Ti、V、Cr、Mn、Fe、Co、Ni、Cu、Zn、Se、Zr、Nb、Mo、W、Sn、Y、Au、Ag、Pt、Pb、In、Pd共22种金属元素;</w:t>
                  </w:r>
                </w:p>
              </w:tc>
              <w:tc>
                <w:tcPr>
                  <w:tcW w:w="2090" w:type="dxa"/>
                  <w:vAlign w:val="center"/>
                </w:tcPr>
                <w:p w14:paraId="64AE3FC7">
                  <w:pPr>
                    <w:pStyle w:val="4"/>
                    <w:widowControl/>
                    <w:spacing w:beforeAutospacing="0" w:afterAutospacing="0"/>
                    <w:jc w:val="both"/>
                    <w:rPr>
                      <w:rFonts w:cstheme="minorBidi"/>
                      <w:kern w:val="2"/>
                      <w:sz w:val="20"/>
                      <w:szCs w:val="20"/>
                    </w:rPr>
                  </w:pPr>
                  <w:r>
                    <w:rPr>
                      <w:rFonts w:hint="eastAsia" w:cstheme="minorBidi"/>
                      <w:kern w:val="2"/>
                      <w:sz w:val="20"/>
                      <w:szCs w:val="20"/>
                    </w:rPr>
                    <w:t>X射线吸收跳高范围：0.5-1.5±10%；有效面积≥10*10mm</w:t>
                  </w:r>
                  <w:r>
                    <w:rPr>
                      <w:rFonts w:cstheme="minorBidi"/>
                      <w:kern w:val="2"/>
                      <w:sz w:val="20"/>
                      <w:szCs w:val="20"/>
                      <w:vertAlign w:val="superscript"/>
                    </w:rPr>
                    <w:t>2</w:t>
                  </w:r>
                  <w:r>
                    <w:rPr>
                      <w:rFonts w:hint="eastAsia" w:cstheme="minorBidi"/>
                      <w:kern w:val="2"/>
                      <w:sz w:val="20"/>
                      <w:szCs w:val="20"/>
                    </w:rPr>
                    <w:t>；尺寸误差：≤±0.2mm；</w:t>
                  </w:r>
                </w:p>
              </w:tc>
            </w:tr>
            <w:tr w14:paraId="25B88EC8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412" w:hRule="atLeast"/>
                <w:jc w:val="center"/>
              </w:trPr>
              <w:tc>
                <w:tcPr>
                  <w:tcW w:w="832" w:type="dxa"/>
                  <w:vAlign w:val="center"/>
                </w:tcPr>
                <w:p w14:paraId="519AD02D">
                  <w:pPr>
                    <w:pStyle w:val="4"/>
                    <w:widowControl/>
                    <w:spacing w:beforeAutospacing="0" w:afterAutospacing="0"/>
                    <w:jc w:val="center"/>
                    <w:rPr>
                      <w:rFonts w:cstheme="minorBidi"/>
                      <w:kern w:val="2"/>
                      <w:sz w:val="20"/>
                      <w:szCs w:val="20"/>
                    </w:rPr>
                  </w:pPr>
                  <w:r>
                    <w:rPr>
                      <w:rFonts w:hint="eastAsia" w:cstheme="minorBidi"/>
                      <w:kern w:val="2"/>
                      <w:sz w:val="20"/>
                      <w:szCs w:val="20"/>
                    </w:rPr>
                    <w:t>中能X射线标准样品</w:t>
                  </w:r>
                </w:p>
              </w:tc>
              <w:tc>
                <w:tcPr>
                  <w:tcW w:w="409" w:type="dxa"/>
                  <w:vAlign w:val="center"/>
                </w:tcPr>
                <w:p w14:paraId="56EE489F">
                  <w:pPr>
                    <w:pStyle w:val="4"/>
                    <w:widowControl/>
                    <w:spacing w:beforeAutospacing="0" w:afterAutospacing="0"/>
                    <w:jc w:val="center"/>
                    <w:rPr>
                      <w:rFonts w:cstheme="minorBidi"/>
                      <w:kern w:val="2"/>
                      <w:sz w:val="20"/>
                      <w:szCs w:val="20"/>
                    </w:rPr>
                  </w:pPr>
                  <w:r>
                    <w:rPr>
                      <w:rFonts w:cstheme="minorBidi"/>
                      <w:kern w:val="2"/>
                      <w:sz w:val="20"/>
                      <w:szCs w:val="20"/>
                    </w:rPr>
                    <w:t>1</w:t>
                  </w:r>
                  <w:r>
                    <w:rPr>
                      <w:rFonts w:hint="eastAsia" w:cstheme="minorBidi"/>
                      <w:kern w:val="2"/>
                      <w:sz w:val="20"/>
                      <w:szCs w:val="20"/>
                    </w:rPr>
                    <w:t>套</w:t>
                  </w:r>
                </w:p>
              </w:tc>
              <w:tc>
                <w:tcPr>
                  <w:tcW w:w="1473" w:type="dxa"/>
                  <w:vAlign w:val="center"/>
                </w:tcPr>
                <w:p w14:paraId="6E4D8E2E">
                  <w:pPr>
                    <w:pStyle w:val="4"/>
                    <w:widowControl/>
                    <w:spacing w:beforeAutospacing="0" w:afterAutospacing="0"/>
                    <w:jc w:val="both"/>
                    <w:rPr>
                      <w:rFonts w:cstheme="minorBidi"/>
                      <w:kern w:val="2"/>
                      <w:sz w:val="20"/>
                      <w:szCs w:val="20"/>
                    </w:rPr>
                  </w:pPr>
                  <w:r>
                    <w:rPr>
                      <w:rFonts w:hint="eastAsia" w:cstheme="minorBidi"/>
                      <w:kern w:val="2"/>
                      <w:sz w:val="20"/>
                      <w:szCs w:val="20"/>
                    </w:rPr>
                    <w:t>Ti、V、Cr、Mn、Fe、Co、Ni、Cu、Zn共9种金属元素</w:t>
                  </w:r>
                </w:p>
              </w:tc>
              <w:tc>
                <w:tcPr>
                  <w:tcW w:w="2090" w:type="dxa"/>
                  <w:vAlign w:val="center"/>
                </w:tcPr>
                <w:p w14:paraId="430B6E26">
                  <w:pPr>
                    <w:pStyle w:val="4"/>
                    <w:widowControl/>
                    <w:spacing w:beforeAutospacing="0" w:afterAutospacing="0"/>
                    <w:jc w:val="both"/>
                    <w:rPr>
                      <w:rFonts w:cstheme="minorBidi"/>
                      <w:kern w:val="2"/>
                      <w:sz w:val="20"/>
                      <w:szCs w:val="20"/>
                    </w:rPr>
                  </w:pPr>
                  <w:r>
                    <w:rPr>
                      <w:rFonts w:hint="eastAsia" w:cstheme="minorBidi"/>
                      <w:kern w:val="2"/>
                      <w:sz w:val="20"/>
                      <w:szCs w:val="20"/>
                    </w:rPr>
                    <w:t>X射线吸收跳高范围：0.5-1.5±10%；有效面积≥10*10mm</w:t>
                  </w:r>
                  <w:r>
                    <w:rPr>
                      <w:rFonts w:hint="eastAsia" w:cstheme="minorBidi"/>
                      <w:kern w:val="2"/>
                      <w:sz w:val="20"/>
                      <w:szCs w:val="20"/>
                      <w:vertAlign w:val="superscript"/>
                    </w:rPr>
                    <w:t>2</w:t>
                  </w:r>
                  <w:r>
                    <w:rPr>
                      <w:rFonts w:hint="eastAsia" w:cstheme="minorBidi"/>
                      <w:kern w:val="2"/>
                      <w:sz w:val="20"/>
                      <w:szCs w:val="20"/>
                    </w:rPr>
                    <w:t>；尺寸误差：≤±0.2mm；</w:t>
                  </w:r>
                </w:p>
              </w:tc>
            </w:tr>
          </w:tbl>
          <w:p w14:paraId="64416EC5">
            <w:pPr>
              <w:pStyle w:val="11"/>
              <w:numPr>
                <w:ilvl w:val="0"/>
                <w:numId w:val="0"/>
              </w:numPr>
              <w:ind w:left="360" w:leftChars="0" w:hanging="360" w:firstLineChars="0"/>
              <w:rPr>
                <w:rFonts w:ascii="Arial" w:hAnsi="Arial" w:eastAsia="宋体" w:cs="Arial"/>
                <w:szCs w:val="21"/>
                <w:shd w:val="clear" w:color="auto" w:fill="FFFFFF"/>
              </w:rPr>
            </w:pPr>
          </w:p>
        </w:tc>
        <w:tc>
          <w:tcPr>
            <w:tcW w:w="1418" w:type="dxa"/>
            <w:vAlign w:val="center"/>
          </w:tcPr>
          <w:p w14:paraId="205FF5AB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1C60665B">
            <w:pPr>
              <w:spacing w:line="240" w:lineRule="atLeast"/>
              <w:jc w:val="center"/>
            </w:pPr>
          </w:p>
        </w:tc>
      </w:tr>
      <w:tr w14:paraId="497E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6" w:hRule="atLeast"/>
        </w:trPr>
        <w:tc>
          <w:tcPr>
            <w:tcW w:w="705" w:type="dxa"/>
            <w:vAlign w:val="center"/>
          </w:tcPr>
          <w:p w14:paraId="21D5CC9B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7188C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2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9C6791">
            <w:pPr>
              <w:tabs>
                <w:tab w:val="left" w:pos="6915"/>
              </w:tabs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交货期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bCs/>
                <w:szCs w:val="21"/>
              </w:rPr>
              <w:t>签订合同后6个月内。</w:t>
            </w:r>
          </w:p>
          <w:p w14:paraId="1263B4E5">
            <w:pPr>
              <w:tabs>
                <w:tab w:val="left" w:pos="6915"/>
              </w:tabs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付款方式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bCs/>
                <w:szCs w:val="21"/>
              </w:rPr>
              <w:t>（1）合同签订后，支付合同总价的30%；（2）货到买方指定地点并且经买方验收合格后，支付合同总价的70%。</w:t>
            </w:r>
          </w:p>
          <w:p w14:paraId="6D36D77A">
            <w:pPr>
              <w:tabs>
                <w:tab w:val="left" w:pos="6915"/>
              </w:tabs>
              <w:jc w:val="lef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验收指标及验收要求：</w:t>
            </w:r>
            <w:r>
              <w:rPr>
                <w:rFonts w:hint="eastAsia" w:ascii="宋体" w:hAnsi="宋体"/>
                <w:bCs/>
                <w:szCs w:val="21"/>
              </w:rPr>
              <w:t>提供出厂报告。到货后验收：元素种类是否满足需求、有效面积≥10*10mm</w:t>
            </w:r>
            <w:r>
              <w:rPr>
                <w:rFonts w:hint="eastAsia" w:ascii="宋体" w:hAnsi="宋体"/>
                <w:bCs/>
                <w:szCs w:val="21"/>
                <w:vertAlign w:val="superscript"/>
              </w:rPr>
              <w:t>2</w:t>
            </w:r>
            <w:r>
              <w:rPr>
                <w:rFonts w:hint="eastAsia" w:ascii="宋体" w:hAnsi="宋体"/>
                <w:bCs/>
                <w:szCs w:val="21"/>
              </w:rPr>
              <w:t>。</w:t>
            </w:r>
          </w:p>
          <w:p w14:paraId="479E70C6">
            <w:pPr>
              <w:tabs>
                <w:tab w:val="left" w:pos="6915"/>
              </w:tabs>
              <w:jc w:val="left"/>
              <w:rPr>
                <w:rFonts w:ascii="Arial" w:hAnsi="Arial" w:eastAsia="宋体" w:cs="Arial"/>
                <w:szCs w:val="21"/>
                <w:shd w:val="clear" w:color="auto" w:fill="FFFFFF"/>
              </w:rPr>
            </w:pPr>
            <w:r>
              <w:rPr>
                <w:rFonts w:hint="eastAsia" w:ascii="宋体" w:hAnsi="宋体"/>
                <w:b/>
                <w:szCs w:val="21"/>
              </w:rPr>
              <w:t>保修</w:t>
            </w:r>
            <w:r>
              <w:rPr>
                <w:rFonts w:ascii="宋体" w:hAnsi="宋体"/>
                <w:b/>
                <w:szCs w:val="21"/>
              </w:rPr>
              <w:t>及售后服务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bCs/>
                <w:szCs w:val="21"/>
              </w:rPr>
              <w:t>提供至少1年的免费保修，包含人工、维修及零件等费用。在保修期内，供货商需要及时提供维修服务，包括产品的正常检修、维护等。保修期自验收签字之日算起，保修期内因质量问题而导致设备停用的时间从保修期中扣除。</w:t>
            </w:r>
            <w:bookmarkStart w:id="0" w:name="_GoBack"/>
            <w:bookmarkEnd w:id="0"/>
          </w:p>
        </w:tc>
        <w:tc>
          <w:tcPr>
            <w:tcW w:w="1418" w:type="dxa"/>
            <w:vAlign w:val="center"/>
          </w:tcPr>
          <w:p w14:paraId="324B1D27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06AA2CA0">
            <w:pPr>
              <w:spacing w:line="240" w:lineRule="atLeast"/>
              <w:jc w:val="center"/>
            </w:pPr>
          </w:p>
        </w:tc>
      </w:tr>
    </w:tbl>
    <w:p w14:paraId="6DFFEB29">
      <w:pPr>
        <w:ind w:right="840"/>
        <w:rPr>
          <w:sz w:val="24"/>
        </w:rPr>
      </w:pPr>
    </w:p>
    <w:p w14:paraId="0DED7F3B">
      <w:pPr>
        <w:ind w:right="840" w:firstLine="5040" w:firstLineChars="2100"/>
        <w:rPr>
          <w:sz w:val="24"/>
        </w:rPr>
      </w:pPr>
    </w:p>
    <w:p w14:paraId="6B36AD4F">
      <w:pPr>
        <w:ind w:right="840" w:firstLine="5040" w:firstLineChars="210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日期</w:t>
      </w:r>
      <w:r>
        <w:rPr>
          <w:rFonts w:hint="eastAsia"/>
          <w:sz w:val="24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YaHei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437"/>
    <w:rsid w:val="000110C4"/>
    <w:rsid w:val="00015CB8"/>
    <w:rsid w:val="00020783"/>
    <w:rsid w:val="00025804"/>
    <w:rsid w:val="00050922"/>
    <w:rsid w:val="00086882"/>
    <w:rsid w:val="00090223"/>
    <w:rsid w:val="00091C8D"/>
    <w:rsid w:val="000E54CE"/>
    <w:rsid w:val="00102C13"/>
    <w:rsid w:val="00123779"/>
    <w:rsid w:val="001501D1"/>
    <w:rsid w:val="001548E0"/>
    <w:rsid w:val="001B219D"/>
    <w:rsid w:val="001D3367"/>
    <w:rsid w:val="002026B2"/>
    <w:rsid w:val="002212AC"/>
    <w:rsid w:val="00261EE1"/>
    <w:rsid w:val="00267E42"/>
    <w:rsid w:val="002D1729"/>
    <w:rsid w:val="002E518A"/>
    <w:rsid w:val="003009AA"/>
    <w:rsid w:val="003438B5"/>
    <w:rsid w:val="00363C73"/>
    <w:rsid w:val="003923FC"/>
    <w:rsid w:val="003C2330"/>
    <w:rsid w:val="003C7C5A"/>
    <w:rsid w:val="004626C3"/>
    <w:rsid w:val="00474B94"/>
    <w:rsid w:val="004973C3"/>
    <w:rsid w:val="004B0D2F"/>
    <w:rsid w:val="00516FB3"/>
    <w:rsid w:val="00547A75"/>
    <w:rsid w:val="00584F75"/>
    <w:rsid w:val="005C4758"/>
    <w:rsid w:val="005C4AA6"/>
    <w:rsid w:val="005E2C0C"/>
    <w:rsid w:val="005F14E0"/>
    <w:rsid w:val="005F7E7B"/>
    <w:rsid w:val="006074C0"/>
    <w:rsid w:val="00630F8F"/>
    <w:rsid w:val="00642CDA"/>
    <w:rsid w:val="00670B3D"/>
    <w:rsid w:val="006C07B4"/>
    <w:rsid w:val="006D67E0"/>
    <w:rsid w:val="00705387"/>
    <w:rsid w:val="00720BC4"/>
    <w:rsid w:val="007230C5"/>
    <w:rsid w:val="00731AE1"/>
    <w:rsid w:val="00744E8E"/>
    <w:rsid w:val="00750961"/>
    <w:rsid w:val="00757D88"/>
    <w:rsid w:val="007A4C29"/>
    <w:rsid w:val="007B2AE3"/>
    <w:rsid w:val="00811B08"/>
    <w:rsid w:val="00825420"/>
    <w:rsid w:val="00832C3E"/>
    <w:rsid w:val="00872767"/>
    <w:rsid w:val="00877DA3"/>
    <w:rsid w:val="00886A2E"/>
    <w:rsid w:val="008A717C"/>
    <w:rsid w:val="008D62B6"/>
    <w:rsid w:val="008E3DB8"/>
    <w:rsid w:val="008F0FFC"/>
    <w:rsid w:val="008F5C2B"/>
    <w:rsid w:val="009149BA"/>
    <w:rsid w:val="00961437"/>
    <w:rsid w:val="00965011"/>
    <w:rsid w:val="00995429"/>
    <w:rsid w:val="00996AC3"/>
    <w:rsid w:val="009B6E26"/>
    <w:rsid w:val="009C3224"/>
    <w:rsid w:val="009C4C31"/>
    <w:rsid w:val="009F0C82"/>
    <w:rsid w:val="009F5C3A"/>
    <w:rsid w:val="00A01094"/>
    <w:rsid w:val="00A11447"/>
    <w:rsid w:val="00A20D98"/>
    <w:rsid w:val="00A27625"/>
    <w:rsid w:val="00A44E8A"/>
    <w:rsid w:val="00A533CA"/>
    <w:rsid w:val="00A8112C"/>
    <w:rsid w:val="00AC1D37"/>
    <w:rsid w:val="00AC67EF"/>
    <w:rsid w:val="00AF7A8B"/>
    <w:rsid w:val="00B04741"/>
    <w:rsid w:val="00B311D0"/>
    <w:rsid w:val="00B64004"/>
    <w:rsid w:val="00B7785A"/>
    <w:rsid w:val="00B90DC2"/>
    <w:rsid w:val="00B971DE"/>
    <w:rsid w:val="00BA1B3F"/>
    <w:rsid w:val="00BC2767"/>
    <w:rsid w:val="00C102A3"/>
    <w:rsid w:val="00C1298E"/>
    <w:rsid w:val="00C26D9F"/>
    <w:rsid w:val="00C442AD"/>
    <w:rsid w:val="00CA3288"/>
    <w:rsid w:val="00CA3E3B"/>
    <w:rsid w:val="00D011DC"/>
    <w:rsid w:val="00D04097"/>
    <w:rsid w:val="00D24D09"/>
    <w:rsid w:val="00D72E1E"/>
    <w:rsid w:val="00D81354"/>
    <w:rsid w:val="00E00131"/>
    <w:rsid w:val="00E147A9"/>
    <w:rsid w:val="00E5012E"/>
    <w:rsid w:val="00E762FD"/>
    <w:rsid w:val="00E930C8"/>
    <w:rsid w:val="00EA412A"/>
    <w:rsid w:val="00EA6BA9"/>
    <w:rsid w:val="00F347F0"/>
    <w:rsid w:val="00F34AE9"/>
    <w:rsid w:val="00F357B0"/>
    <w:rsid w:val="00F43549"/>
    <w:rsid w:val="00F50B62"/>
    <w:rsid w:val="00F70F95"/>
    <w:rsid w:val="00F829DE"/>
    <w:rsid w:val="00F82AA6"/>
    <w:rsid w:val="00F855E3"/>
    <w:rsid w:val="00FC7C08"/>
    <w:rsid w:val="00FE15FA"/>
    <w:rsid w:val="0C7718F8"/>
    <w:rsid w:val="2D070EC5"/>
    <w:rsid w:val="46BB5348"/>
    <w:rsid w:val="51936088"/>
    <w:rsid w:val="668D654E"/>
    <w:rsid w:val="6A8C36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Autospacing="1" w:afterAutospacing="1" w:line="278" w:lineRule="auto"/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style01"/>
    <w:basedOn w:val="7"/>
    <w:qFormat/>
    <w:uiPriority w:val="0"/>
    <w:rPr>
      <w:rFonts w:hint="default" w:ascii="MicrosoftYaHei" w:hAnsi="MicrosoftYaHei"/>
      <w:color w:val="000000"/>
      <w:sz w:val="22"/>
      <w:szCs w:val="22"/>
    </w:rPr>
  </w:style>
  <w:style w:type="character" w:customStyle="1" w:styleId="9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autoRedefine/>
    <w:qFormat/>
    <w:uiPriority w:val="34"/>
    <w:pPr>
      <w:tabs>
        <w:tab w:val="left" w:pos="1428"/>
      </w:tabs>
      <w:ind w:firstLine="420" w:firstLineChars="200"/>
      <w:jc w:val="left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434</Words>
  <Characters>486</Characters>
  <Lines>4</Lines>
  <Paragraphs>1</Paragraphs>
  <TotalTime>0</TotalTime>
  <ScaleCrop>false</ScaleCrop>
  <LinksUpToDate>false</LinksUpToDate>
  <CharactersWithSpaces>515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2024-07-15T01:36:00Z</dcterms:created>
  <dc:creator>China</dc:creator>
  <cp:lastModifiedBy>陈文佳</cp:lastModifiedBy>
  <dcterms:modified xsi:type="dcterms:W3CDTF">2026-05-12T07:17:23Z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eyJoZGlkIjoiMzc0OTQ1OWZiNDc3Y2MyZmZmZWIzYzRlODQ4NDE3OTYiLCJ1c2VySWQiOiIxNzc0OTA2Mjk1In0=</vt:lpwstr>
  </property>
  <property fmtid="{D5CDD505-2E9C-101B-9397-08002B2CF9AE}" pid="3" name="KSOProductBuildVer">
    <vt:lpwstr>2052-12.1.0.23542</vt:lpwstr>
  </property>
  <property fmtid="{D5CDD505-2E9C-101B-9397-08002B2CF9AE}" pid="4" name="ICV">
    <vt:lpwstr>20B1B4D6E71F47CB8E65CCEFBC87FC75_12</vt:lpwstr>
  </property>
</Properties>
</file>