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电动三维位移台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065B4F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电动三维位移台项目要求交付1套超高真空电动三维位移台，图1为模型示意图，配套附件及规格要求如下：</w:t>
            </w:r>
          </w:p>
          <w:p w14:paraId="25FAA02F">
            <w:pPr>
              <w:tabs>
                <w:tab w:val="left" w:pos="6915"/>
              </w:tabs>
              <w:ind w:firstLine="210" w:firstLineChars="1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（1）X、Y、Z三轴要求均包含限位开关和直线光栅尺；限位开关要求每轴2个，共6个；光栅尺要求为绝对式光栅尺，分辨率好于50</w:t>
            </w:r>
            <w:r>
              <w:rPr>
                <w:rFonts w:ascii="宋体" w:hAnsi="宋体"/>
                <w:bCs/>
                <w:szCs w:val="21"/>
              </w:rPr>
              <w:t>nm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  <w:p w14:paraId="312BDAAE">
            <w:pPr>
              <w:tabs>
                <w:tab w:val="left" w:pos="6915"/>
              </w:tabs>
              <w:ind w:firstLine="210" w:firstLineChars="1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（2）交付产品不包括电机和控制器，我们将另行采购；</w:t>
            </w:r>
          </w:p>
          <w:p w14:paraId="5661CC8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技术参数要求见表1。</w:t>
            </w:r>
          </w:p>
          <w:p w14:paraId="00F0FD11">
            <w:pPr>
              <w:tabs>
                <w:tab w:val="left" w:pos="6915"/>
              </w:tabs>
              <w:jc w:val="center"/>
              <w:rPr>
                <w:rFonts w:ascii="宋体" w:hAnsi="宋体"/>
                <w:b/>
                <w:szCs w:val="21"/>
              </w:rPr>
            </w:pPr>
            <w:r>
              <w:drawing>
                <wp:inline distT="0" distB="0" distL="0" distR="0">
                  <wp:extent cx="1706880" cy="1750695"/>
                  <wp:effectExtent l="0" t="0" r="7620" b="190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621" cy="1764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442C93">
            <w:pPr>
              <w:tabs>
                <w:tab w:val="left" w:pos="6915"/>
              </w:tabs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图1 电动三维位移台模型示意图</w:t>
            </w:r>
          </w:p>
          <w:tbl>
            <w:tblPr>
              <w:tblStyle w:val="12"/>
              <w:tblW w:w="4982" w:type="pct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09"/>
              <w:gridCol w:w="1777"/>
              <w:gridCol w:w="2114"/>
            </w:tblGrid>
            <w:tr w14:paraId="271431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09" w:type="pct"/>
                  <w:tcBorders>
                    <w:bottom w:val="single" w:color="7E7E7E" w:themeColor="text1" w:themeTint="80" w:sz="4" w:space="0"/>
                    <w:insideH w:val="single" w:sz="4" w:space="0"/>
                  </w:tcBorders>
                </w:tcPr>
                <w:p w14:paraId="74A08EB3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77" w:type="pct"/>
                  <w:tcBorders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E8F5DC4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2"/>
                      <w:szCs w:val="22"/>
                    </w:rPr>
                    <w:t>参数名称</w:t>
                  </w:r>
                </w:p>
              </w:tc>
              <w:tc>
                <w:tcPr>
                  <w:tcW w:w="2114" w:type="pct"/>
                  <w:tcBorders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6D0D020A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2"/>
                      <w:szCs w:val="22"/>
                    </w:rPr>
                    <w:t>指标</w:t>
                  </w:r>
                </w:p>
              </w:tc>
            </w:tr>
            <w:tr w14:paraId="14F98D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109" w:type="pct"/>
                  <w:vMerge w:val="restar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CC246A9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0"/>
                    </w:rPr>
                    <w:t>真空要求</w:t>
                  </w:r>
                </w:p>
              </w:tc>
              <w:tc>
                <w:tcPr>
                  <w:tcW w:w="1777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41D9D8E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兼容真空度</w:t>
                  </w:r>
                </w:p>
              </w:tc>
              <w:tc>
                <w:tcPr>
                  <w:tcW w:w="211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0F323A77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</w:t>
                  </w:r>
                  <w:r>
                    <w:rPr>
                      <w:color w:val="000000"/>
                      <w:sz w:val="21"/>
                      <w:szCs w:val="20"/>
                    </w:rPr>
                    <w:t>E-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11</w:t>
                  </w:r>
                  <w:r>
                    <w:rPr>
                      <w:color w:val="000000"/>
                      <w:sz w:val="21"/>
                      <w:szCs w:val="20"/>
                    </w:rPr>
                    <w:t>m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bar</w:t>
                  </w:r>
                </w:p>
              </w:tc>
            </w:tr>
            <w:tr w14:paraId="4E8735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09" w:type="pct"/>
                  <w:vMerge w:val="continue"/>
                  <w:vAlign w:val="center"/>
                </w:tcPr>
                <w:p w14:paraId="44B9DA0F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</w:p>
              </w:tc>
              <w:tc>
                <w:tcPr>
                  <w:tcW w:w="1777" w:type="pct"/>
                  <w:vAlign w:val="center"/>
                </w:tcPr>
                <w:p w14:paraId="28EF431F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真空漏率</w:t>
                  </w:r>
                </w:p>
              </w:tc>
              <w:tc>
                <w:tcPr>
                  <w:tcW w:w="2114" w:type="pct"/>
                  <w:vAlign w:val="center"/>
                </w:tcPr>
                <w:p w14:paraId="7DEED5A6">
                  <w:pPr>
                    <w:widowControl/>
                    <w:spacing w:line="420" w:lineRule="atLeast"/>
                    <w:jc w:val="center"/>
                    <w:rPr>
                      <w:color w:val="EE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≤1E</w:t>
                  </w:r>
                  <w:r>
                    <w:rPr>
                      <w:color w:val="000000"/>
                      <w:sz w:val="21"/>
                      <w:szCs w:val="20"/>
                    </w:rPr>
                    <w:t>-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10mbar</w:t>
                  </w:r>
                  <w:r>
                    <w:rPr>
                      <w:color w:val="000000"/>
                      <w:sz w:val="21"/>
                      <w:szCs w:val="20"/>
                    </w:rPr>
                    <w:t>*L/s</w:t>
                  </w:r>
                </w:p>
              </w:tc>
            </w:tr>
            <w:tr w14:paraId="45F9B1B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09" w:type="pct"/>
                  <w:vMerge w:val="restar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342B5DF2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0"/>
                    </w:rPr>
                    <w:t>三维位移台</w:t>
                  </w:r>
                </w:p>
              </w:tc>
              <w:tc>
                <w:tcPr>
                  <w:tcW w:w="1777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7EBFD8E3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固定法兰规格</w:t>
                  </w:r>
                </w:p>
              </w:tc>
              <w:tc>
                <w:tcPr>
                  <w:tcW w:w="211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20F083B6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D</w:t>
                  </w:r>
                  <w:r>
                    <w:rPr>
                      <w:color w:val="000000"/>
                      <w:sz w:val="21"/>
                      <w:szCs w:val="20"/>
                    </w:rPr>
                    <w:t>N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</w:t>
                  </w:r>
                  <w:r>
                    <w:rPr>
                      <w:color w:val="000000"/>
                      <w:sz w:val="21"/>
                      <w:szCs w:val="20"/>
                    </w:rPr>
                    <w:t>6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0</w:t>
                  </w:r>
                  <w:r>
                    <w:rPr>
                      <w:color w:val="000000"/>
                      <w:sz w:val="21"/>
                      <w:szCs w:val="20"/>
                    </w:rPr>
                    <w:t>CF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（公制螺孔）</w:t>
                  </w:r>
                </w:p>
              </w:tc>
            </w:tr>
            <w:tr w14:paraId="3AF45B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09" w:type="pct"/>
                  <w:vMerge w:val="continue"/>
                  <w:vAlign w:val="center"/>
                </w:tcPr>
                <w:p w14:paraId="17236FBB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</w:p>
              </w:tc>
              <w:tc>
                <w:tcPr>
                  <w:tcW w:w="1777" w:type="pct"/>
                  <w:vAlign w:val="center"/>
                </w:tcPr>
                <w:p w14:paraId="45821FE4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运动法兰规格</w:t>
                  </w:r>
                </w:p>
              </w:tc>
              <w:tc>
                <w:tcPr>
                  <w:tcW w:w="2114" w:type="pct"/>
                  <w:vAlign w:val="center"/>
                </w:tcPr>
                <w:p w14:paraId="2C0E4831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D</w:t>
                  </w:r>
                  <w:r>
                    <w:rPr>
                      <w:color w:val="000000"/>
                      <w:sz w:val="21"/>
                      <w:szCs w:val="20"/>
                    </w:rPr>
                    <w:t>N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100</w:t>
                  </w:r>
                  <w:r>
                    <w:rPr>
                      <w:color w:val="000000"/>
                      <w:sz w:val="21"/>
                      <w:szCs w:val="20"/>
                    </w:rPr>
                    <w:t>CF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（公制螺孔）</w:t>
                  </w:r>
                </w:p>
              </w:tc>
            </w:tr>
            <w:tr w14:paraId="3F3BB6A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09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B75F65F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</w:p>
              </w:tc>
              <w:tc>
                <w:tcPr>
                  <w:tcW w:w="1777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07796B5D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color w:val="000000"/>
                      <w:sz w:val="21"/>
                      <w:szCs w:val="20"/>
                    </w:rPr>
                    <w:t>X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方向行程范围</w:t>
                  </w:r>
                </w:p>
              </w:tc>
              <w:tc>
                <w:tcPr>
                  <w:tcW w:w="211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81881E3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≥±25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0E4352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09" w:type="pct"/>
                  <w:vMerge w:val="continue"/>
                  <w:vAlign w:val="center"/>
                </w:tcPr>
                <w:p w14:paraId="70DB3906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77" w:type="pct"/>
                  <w:vAlign w:val="center"/>
                </w:tcPr>
                <w:p w14:paraId="25278DE6">
                  <w:pPr>
                    <w:widowControl/>
                    <w:spacing w:line="420" w:lineRule="atLeast"/>
                    <w:jc w:val="center"/>
                    <w:rPr>
                      <w:color w:val="000000" w:themeColor="text1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Y方向行程范围</w:t>
                  </w:r>
                </w:p>
              </w:tc>
              <w:tc>
                <w:tcPr>
                  <w:tcW w:w="2114" w:type="pct"/>
                  <w:vAlign w:val="center"/>
                </w:tcPr>
                <w:p w14:paraId="797B67A0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≥±25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11429C5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09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7BBDA0E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77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0CA9393C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Z方向行程范围</w:t>
                  </w:r>
                </w:p>
              </w:tc>
              <w:tc>
                <w:tcPr>
                  <w:tcW w:w="211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30566B9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≥100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2C709D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09" w:type="pct"/>
                  <w:vMerge w:val="continue"/>
                  <w:vAlign w:val="center"/>
                </w:tcPr>
                <w:p w14:paraId="4374032E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77" w:type="pct"/>
                  <w:vAlign w:val="center"/>
                </w:tcPr>
                <w:p w14:paraId="54AACC2F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波纹管内径</w:t>
                  </w:r>
                </w:p>
              </w:tc>
              <w:tc>
                <w:tcPr>
                  <w:tcW w:w="2114" w:type="pct"/>
                  <w:vAlign w:val="center"/>
                </w:tcPr>
                <w:p w14:paraId="37680410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≥150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73295F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09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774D6601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77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6F4F38AF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分辨率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（X</w:t>
                  </w:r>
                  <w:r>
                    <w:rPr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/Y/Z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）</w:t>
                  </w:r>
                </w:p>
              </w:tc>
              <w:tc>
                <w:tcPr>
                  <w:tcW w:w="211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D3E8962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≤0.001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260973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09" w:type="pct"/>
                  <w:vMerge w:val="continue"/>
                  <w:vAlign w:val="center"/>
                </w:tcPr>
                <w:p w14:paraId="1542793D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77" w:type="pct"/>
                  <w:vAlign w:val="center"/>
                </w:tcPr>
                <w:p w14:paraId="3231DFD2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负载能力</w:t>
                  </w:r>
                </w:p>
              </w:tc>
              <w:tc>
                <w:tcPr>
                  <w:tcW w:w="2114" w:type="pct"/>
                  <w:vAlign w:val="center"/>
                </w:tcPr>
                <w:p w14:paraId="3E6439C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≥30</w:t>
                  </w:r>
                  <w:r>
                    <w:rPr>
                      <w:color w:val="000000"/>
                      <w:sz w:val="21"/>
                      <w:szCs w:val="20"/>
                    </w:rPr>
                    <w:t>kg</w:t>
                  </w:r>
                </w:p>
              </w:tc>
            </w:tr>
          </w:tbl>
          <w:p w14:paraId="28DB222D">
            <w:pPr>
              <w:tabs>
                <w:tab w:val="left" w:pos="6915"/>
              </w:tabs>
              <w:jc w:val="center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4"/>
              </w:rPr>
              <w:t>表1电动三维位移台技术参数要求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Cs/>
                <w:szCs w:val="21"/>
              </w:rPr>
              <w:t>4个月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内</w:t>
            </w:r>
            <w:r>
              <w:rPr>
                <w:rFonts w:hint="eastAsia" w:ascii="宋体" w:hAnsi="宋体"/>
                <w:bCs/>
                <w:szCs w:val="21"/>
              </w:rPr>
              <w:t>。</w:t>
            </w:r>
          </w:p>
          <w:p w14:paraId="4861F634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一次性交付。</w:t>
            </w:r>
          </w:p>
          <w:p w14:paraId="063DF81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326083B3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1）国产设备：</w:t>
            </w:r>
          </w:p>
          <w:p w14:paraId="5038EBEB">
            <w:pPr>
              <w:tabs>
                <w:tab w:val="left" w:pos="6915"/>
              </w:tabs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到货验收通过后，支付100%全款；</w:t>
            </w:r>
          </w:p>
          <w:p w14:paraId="1B529DE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2）进口设备：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采用信用证方式或凭发货单据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电汇支付合同金额的90%，通过验收后支付合同总金额10%的尾款。</w:t>
            </w:r>
          </w:p>
          <w:p w14:paraId="12028ED0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以下技术参数要求厂商出具测试报告：</w:t>
            </w:r>
          </w:p>
          <w:tbl>
            <w:tblPr>
              <w:tblStyle w:val="12"/>
              <w:tblW w:w="5064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83"/>
              <w:gridCol w:w="1761"/>
              <w:gridCol w:w="2020"/>
            </w:tblGrid>
            <w:tr w14:paraId="03A086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266" w:type="pct"/>
                  <w:tcBorders>
                    <w:bottom w:val="single" w:color="7E7E7E" w:themeColor="text1" w:themeTint="80" w:sz="4" w:space="0"/>
                    <w:insideH w:val="single" w:sz="4" w:space="0"/>
                  </w:tcBorders>
                </w:tcPr>
                <w:p w14:paraId="141A84E6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38" w:type="pct"/>
                  <w:tcBorders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8692865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2"/>
                      <w:szCs w:val="22"/>
                    </w:rPr>
                    <w:t>参数名称</w:t>
                  </w:r>
                </w:p>
              </w:tc>
              <w:tc>
                <w:tcPr>
                  <w:tcW w:w="1994" w:type="pct"/>
                  <w:tcBorders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53F9769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2"/>
                      <w:szCs w:val="22"/>
                    </w:rPr>
                    <w:t>指标</w:t>
                  </w:r>
                </w:p>
              </w:tc>
            </w:tr>
            <w:tr w14:paraId="4F9763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266" w:type="pct"/>
                  <w:vMerge w:val="restar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054401A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0"/>
                    </w:rPr>
                    <w:t>真空要求</w:t>
                  </w:r>
                </w:p>
              </w:tc>
              <w:tc>
                <w:tcPr>
                  <w:tcW w:w="1738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7B2C055A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兼容真空度</w:t>
                  </w:r>
                </w:p>
              </w:tc>
              <w:tc>
                <w:tcPr>
                  <w:tcW w:w="199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62D63AB7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</w:t>
                  </w:r>
                  <w:r>
                    <w:rPr>
                      <w:color w:val="000000"/>
                      <w:sz w:val="21"/>
                      <w:szCs w:val="20"/>
                    </w:rPr>
                    <w:t>E-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11</w:t>
                  </w:r>
                  <w:r>
                    <w:rPr>
                      <w:color w:val="000000"/>
                      <w:sz w:val="21"/>
                      <w:szCs w:val="20"/>
                    </w:rPr>
                    <w:t>m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bar</w:t>
                  </w:r>
                </w:p>
              </w:tc>
            </w:tr>
            <w:tr w14:paraId="37ABCA2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266" w:type="pct"/>
                  <w:vMerge w:val="continue"/>
                  <w:vAlign w:val="center"/>
                </w:tcPr>
                <w:p w14:paraId="7DCD8051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</w:p>
              </w:tc>
              <w:tc>
                <w:tcPr>
                  <w:tcW w:w="1738" w:type="pct"/>
                  <w:vAlign w:val="center"/>
                </w:tcPr>
                <w:p w14:paraId="4FC0A713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真空漏率</w:t>
                  </w:r>
                </w:p>
              </w:tc>
              <w:tc>
                <w:tcPr>
                  <w:tcW w:w="1994" w:type="pct"/>
                  <w:vAlign w:val="center"/>
                </w:tcPr>
                <w:p w14:paraId="2CD6634A">
                  <w:pPr>
                    <w:widowControl/>
                    <w:spacing w:line="420" w:lineRule="atLeast"/>
                    <w:jc w:val="center"/>
                    <w:rPr>
                      <w:color w:val="EE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≤1E</w:t>
                  </w:r>
                  <w:r>
                    <w:rPr>
                      <w:color w:val="000000"/>
                      <w:sz w:val="21"/>
                      <w:szCs w:val="20"/>
                    </w:rPr>
                    <w:t>-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10mbar</w:t>
                  </w:r>
                  <w:r>
                    <w:rPr>
                      <w:color w:val="000000"/>
                      <w:sz w:val="21"/>
                      <w:szCs w:val="20"/>
                    </w:rPr>
                    <w:t>*L/s</w:t>
                  </w:r>
                </w:p>
              </w:tc>
            </w:tr>
            <w:tr w14:paraId="2F5B9C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266" w:type="pct"/>
                  <w:vMerge w:val="restar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47608F6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0"/>
                    </w:rPr>
                    <w:t>三维位移台</w:t>
                  </w:r>
                </w:p>
              </w:tc>
              <w:tc>
                <w:tcPr>
                  <w:tcW w:w="1738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F42AF51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固定法兰规格</w:t>
                  </w:r>
                </w:p>
              </w:tc>
              <w:tc>
                <w:tcPr>
                  <w:tcW w:w="199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C4C8A1F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D</w:t>
                  </w:r>
                  <w:r>
                    <w:rPr>
                      <w:color w:val="000000"/>
                      <w:sz w:val="21"/>
                      <w:szCs w:val="20"/>
                    </w:rPr>
                    <w:t>N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</w:t>
                  </w:r>
                  <w:r>
                    <w:rPr>
                      <w:color w:val="000000"/>
                      <w:sz w:val="21"/>
                      <w:szCs w:val="20"/>
                    </w:rPr>
                    <w:t>6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0</w:t>
                  </w:r>
                  <w:r>
                    <w:rPr>
                      <w:color w:val="000000"/>
                      <w:sz w:val="21"/>
                      <w:szCs w:val="20"/>
                    </w:rPr>
                    <w:t>CF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（公制螺孔）</w:t>
                  </w:r>
                </w:p>
              </w:tc>
            </w:tr>
            <w:tr w14:paraId="5BA605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266" w:type="pct"/>
                  <w:vMerge w:val="continue"/>
                  <w:vAlign w:val="center"/>
                </w:tcPr>
                <w:p w14:paraId="68A21B3A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</w:p>
              </w:tc>
              <w:tc>
                <w:tcPr>
                  <w:tcW w:w="1738" w:type="pct"/>
                  <w:vAlign w:val="center"/>
                </w:tcPr>
                <w:p w14:paraId="2DFB7C4E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运动法兰规格</w:t>
                  </w:r>
                </w:p>
              </w:tc>
              <w:tc>
                <w:tcPr>
                  <w:tcW w:w="1994" w:type="pct"/>
                  <w:vAlign w:val="center"/>
                </w:tcPr>
                <w:p w14:paraId="23DC75F5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D</w:t>
                  </w:r>
                  <w:r>
                    <w:rPr>
                      <w:color w:val="000000"/>
                      <w:sz w:val="21"/>
                      <w:szCs w:val="20"/>
                    </w:rPr>
                    <w:t>N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100</w:t>
                  </w:r>
                  <w:r>
                    <w:rPr>
                      <w:color w:val="000000"/>
                      <w:sz w:val="21"/>
                      <w:szCs w:val="20"/>
                    </w:rPr>
                    <w:t>CF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（公制螺孔）</w:t>
                  </w:r>
                </w:p>
              </w:tc>
            </w:tr>
            <w:tr w14:paraId="72ADA6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266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0B32D239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</w:p>
              </w:tc>
              <w:tc>
                <w:tcPr>
                  <w:tcW w:w="1738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37B79B4A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color w:val="000000"/>
                      <w:sz w:val="21"/>
                      <w:szCs w:val="20"/>
                    </w:rPr>
                    <w:t>X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方向行程范围</w:t>
                  </w:r>
                </w:p>
              </w:tc>
              <w:tc>
                <w:tcPr>
                  <w:tcW w:w="199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19CD43C5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≥±25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77C256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266" w:type="pct"/>
                  <w:vMerge w:val="continue"/>
                  <w:vAlign w:val="center"/>
                </w:tcPr>
                <w:p w14:paraId="0AE8803A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38" w:type="pct"/>
                  <w:vAlign w:val="center"/>
                </w:tcPr>
                <w:p w14:paraId="148BED3E">
                  <w:pPr>
                    <w:widowControl/>
                    <w:spacing w:line="420" w:lineRule="atLeast"/>
                    <w:jc w:val="center"/>
                    <w:rPr>
                      <w:color w:val="000000" w:themeColor="text1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Y方向行程范围</w:t>
                  </w:r>
                </w:p>
              </w:tc>
              <w:tc>
                <w:tcPr>
                  <w:tcW w:w="1994" w:type="pct"/>
                  <w:vAlign w:val="center"/>
                </w:tcPr>
                <w:p w14:paraId="57191187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≥±25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69540B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266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756E69DA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38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27DFCFCD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Z方向行程范围</w:t>
                  </w:r>
                </w:p>
              </w:tc>
              <w:tc>
                <w:tcPr>
                  <w:tcW w:w="199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033ABD6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≥100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66BF83E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266" w:type="pct"/>
                  <w:vMerge w:val="continue"/>
                  <w:vAlign w:val="center"/>
                </w:tcPr>
                <w:p w14:paraId="5851E5DC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38" w:type="pct"/>
                  <w:vAlign w:val="center"/>
                </w:tcPr>
                <w:p w14:paraId="58EC1139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波纹管内径</w:t>
                  </w:r>
                </w:p>
              </w:tc>
              <w:tc>
                <w:tcPr>
                  <w:tcW w:w="1994" w:type="pct"/>
                  <w:vAlign w:val="center"/>
                </w:tcPr>
                <w:p w14:paraId="735D8B8D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≥150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41AA3B8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266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C3318B1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38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2F4722DB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分辨率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（X</w:t>
                  </w:r>
                  <w:r>
                    <w:rPr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/Y/Z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）</w:t>
                  </w:r>
                </w:p>
              </w:tc>
              <w:tc>
                <w:tcPr>
                  <w:tcW w:w="199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710FC41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≤0.001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08ACF9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266" w:type="pct"/>
                  <w:vMerge w:val="continue"/>
                  <w:vAlign w:val="center"/>
                </w:tcPr>
                <w:p w14:paraId="3AB9A14D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38" w:type="pct"/>
                  <w:vAlign w:val="center"/>
                </w:tcPr>
                <w:p w14:paraId="7E6DCDDA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负载能力</w:t>
                  </w:r>
                </w:p>
              </w:tc>
              <w:tc>
                <w:tcPr>
                  <w:tcW w:w="1994" w:type="pct"/>
                  <w:vAlign w:val="center"/>
                </w:tcPr>
                <w:p w14:paraId="557F1DF4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≥30</w:t>
                  </w:r>
                  <w:r>
                    <w:rPr>
                      <w:color w:val="000000"/>
                      <w:sz w:val="21"/>
                      <w:szCs w:val="20"/>
                    </w:rPr>
                    <w:t>kg</w:t>
                  </w:r>
                </w:p>
              </w:tc>
            </w:tr>
          </w:tbl>
          <w:p w14:paraId="0037841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档案要求：</w:t>
            </w:r>
            <w:r>
              <w:rPr>
                <w:rFonts w:hint="eastAsia" w:ascii="宋体" w:hAnsi="宋体"/>
                <w:bCs/>
                <w:szCs w:val="21"/>
              </w:rPr>
              <w:t>提供出厂测试报告。</w:t>
            </w:r>
          </w:p>
          <w:p w14:paraId="1D800D0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项目验收通过后，质保期1年。</w:t>
            </w:r>
          </w:p>
          <w:p w14:paraId="55F06017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3ABC2AFC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table" w:customStyle="1" w:styleId="12">
    <w:name w:val="Plain Table 2"/>
    <w:basedOn w:val="5"/>
    <w:qFormat/>
    <w:uiPriority w:val="42"/>
    <w:rPr>
      <w:rFonts w:ascii="Times New Roman" w:hAnsi="Times New Roman" w:eastAsia="宋体" w:cs="Times New Roman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1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2026-07-21T08:24:44Z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