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4C31" w:rsidRPr="009C4C31" w:rsidRDefault="009C4C31" w:rsidP="009C4C31">
      <w:pPr>
        <w:jc w:val="center"/>
        <w:rPr>
          <w:sz w:val="36"/>
        </w:rPr>
      </w:pPr>
      <w:r w:rsidRPr="009C4C31">
        <w:rPr>
          <w:sz w:val="36"/>
        </w:rPr>
        <w:t>中国科学技术大学国家同步辐射实验室</w:t>
      </w:r>
    </w:p>
    <w:p w:rsidR="009C4C31" w:rsidRPr="009C4C31" w:rsidRDefault="009C4C31" w:rsidP="009C4C31">
      <w:pPr>
        <w:jc w:val="center"/>
        <w:rPr>
          <w:sz w:val="36"/>
        </w:rPr>
      </w:pPr>
      <w:r w:rsidRPr="009C4C31">
        <w:rPr>
          <w:rFonts w:hint="eastAsia"/>
          <w:sz w:val="36"/>
        </w:rPr>
        <w:t>技术指标供应商确认表</w:t>
      </w:r>
    </w:p>
    <w:p w:rsidR="00C442AD" w:rsidRDefault="00C442AD"/>
    <w:tbl>
      <w:tblPr>
        <w:tblStyle w:val="a3"/>
        <w:tblW w:w="9781" w:type="dxa"/>
        <w:tblInd w:w="-572" w:type="dxa"/>
        <w:tblLook w:val="04A0" w:firstRow="1" w:lastRow="0" w:firstColumn="1" w:lastColumn="0" w:noHBand="0" w:noVBand="1"/>
      </w:tblPr>
      <w:tblGrid>
        <w:gridCol w:w="709"/>
        <w:gridCol w:w="1134"/>
        <w:gridCol w:w="4961"/>
        <w:gridCol w:w="1701"/>
        <w:gridCol w:w="1276"/>
      </w:tblGrid>
      <w:tr w:rsidR="00C442AD" w:rsidTr="00FE15FA">
        <w:trPr>
          <w:trHeight w:val="976"/>
        </w:trPr>
        <w:tc>
          <w:tcPr>
            <w:tcW w:w="709" w:type="dxa"/>
            <w:vAlign w:val="center"/>
          </w:tcPr>
          <w:p w:rsidR="00C442AD" w:rsidRPr="009C4C31" w:rsidRDefault="00C442AD" w:rsidP="009C4C31">
            <w:pPr>
              <w:jc w:val="center"/>
              <w:rPr>
                <w:sz w:val="24"/>
              </w:rPr>
            </w:pPr>
            <w:r w:rsidRPr="009C4C31">
              <w:rPr>
                <w:rFonts w:hint="eastAsia"/>
                <w:sz w:val="24"/>
              </w:rPr>
              <w:t>序号</w:t>
            </w:r>
          </w:p>
        </w:tc>
        <w:tc>
          <w:tcPr>
            <w:tcW w:w="1134" w:type="dxa"/>
            <w:vAlign w:val="center"/>
          </w:tcPr>
          <w:p w:rsidR="00C442AD" w:rsidRPr="009C4C31" w:rsidRDefault="00C442AD" w:rsidP="009C4C31">
            <w:pPr>
              <w:jc w:val="center"/>
              <w:rPr>
                <w:sz w:val="24"/>
              </w:rPr>
            </w:pPr>
            <w:r w:rsidRPr="009C4C31">
              <w:rPr>
                <w:rFonts w:hint="eastAsia"/>
                <w:sz w:val="24"/>
              </w:rPr>
              <w:t>名称</w:t>
            </w:r>
          </w:p>
        </w:tc>
        <w:tc>
          <w:tcPr>
            <w:tcW w:w="4961" w:type="dxa"/>
            <w:vAlign w:val="center"/>
          </w:tcPr>
          <w:p w:rsidR="00C442AD" w:rsidRPr="009C4C31" w:rsidRDefault="00C442AD" w:rsidP="009C4C31">
            <w:pPr>
              <w:jc w:val="center"/>
              <w:rPr>
                <w:sz w:val="24"/>
              </w:rPr>
            </w:pPr>
            <w:r w:rsidRPr="009C4C31">
              <w:rPr>
                <w:rFonts w:hint="eastAsia"/>
                <w:sz w:val="24"/>
              </w:rPr>
              <w:t>技术指标</w:t>
            </w:r>
          </w:p>
        </w:tc>
        <w:tc>
          <w:tcPr>
            <w:tcW w:w="1701" w:type="dxa"/>
            <w:vAlign w:val="center"/>
          </w:tcPr>
          <w:p w:rsidR="00C442AD" w:rsidRDefault="00C442AD" w:rsidP="009C4C31">
            <w:pPr>
              <w:jc w:val="center"/>
              <w:rPr>
                <w:sz w:val="24"/>
              </w:rPr>
            </w:pPr>
            <w:r w:rsidRPr="009C4C31">
              <w:rPr>
                <w:rFonts w:hint="eastAsia"/>
                <w:sz w:val="24"/>
              </w:rPr>
              <w:t>偏离说明</w:t>
            </w:r>
          </w:p>
          <w:p w:rsidR="00670B3D" w:rsidRPr="009C4C31" w:rsidRDefault="00670B3D" w:rsidP="009C4C31">
            <w:pPr>
              <w:jc w:val="center"/>
              <w:rPr>
                <w:sz w:val="24"/>
              </w:rPr>
            </w:pPr>
            <w:r>
              <w:rPr>
                <w:rFonts w:hint="eastAsia"/>
                <w:sz w:val="24"/>
              </w:rPr>
              <w:t>(</w:t>
            </w:r>
            <w:r>
              <w:rPr>
                <w:sz w:val="24"/>
              </w:rPr>
              <w:t>无偏离</w:t>
            </w:r>
            <w:r>
              <w:rPr>
                <w:rFonts w:hint="eastAsia"/>
                <w:sz w:val="24"/>
              </w:rPr>
              <w:t>/</w:t>
            </w:r>
            <w:r>
              <w:rPr>
                <w:sz w:val="24"/>
              </w:rPr>
              <w:t>正偏离</w:t>
            </w:r>
            <w:r>
              <w:rPr>
                <w:rFonts w:hint="eastAsia"/>
                <w:sz w:val="24"/>
              </w:rPr>
              <w:t>/</w:t>
            </w:r>
            <w:r>
              <w:rPr>
                <w:sz w:val="24"/>
              </w:rPr>
              <w:t>负偏离</w:t>
            </w:r>
            <w:r>
              <w:rPr>
                <w:rFonts w:hint="eastAsia"/>
                <w:sz w:val="24"/>
              </w:rPr>
              <w:t>)</w:t>
            </w:r>
          </w:p>
        </w:tc>
        <w:tc>
          <w:tcPr>
            <w:tcW w:w="1276" w:type="dxa"/>
            <w:vAlign w:val="center"/>
          </w:tcPr>
          <w:p w:rsidR="00C442AD" w:rsidRPr="009C4C31" w:rsidRDefault="00720BC4" w:rsidP="009C4C31">
            <w:pPr>
              <w:jc w:val="center"/>
              <w:rPr>
                <w:sz w:val="24"/>
              </w:rPr>
            </w:pPr>
            <w:r>
              <w:rPr>
                <w:rFonts w:hint="eastAsia"/>
                <w:sz w:val="24"/>
              </w:rPr>
              <w:t>偏离值</w:t>
            </w:r>
          </w:p>
        </w:tc>
      </w:tr>
      <w:tr w:rsidR="003009AA" w:rsidTr="009E062A">
        <w:trPr>
          <w:trHeight w:val="408"/>
        </w:trPr>
        <w:tc>
          <w:tcPr>
            <w:tcW w:w="709" w:type="dxa"/>
            <w:vAlign w:val="center"/>
          </w:tcPr>
          <w:p w:rsidR="003009AA" w:rsidRDefault="003009AA" w:rsidP="003009AA">
            <w:pPr>
              <w:spacing w:line="400" w:lineRule="exact"/>
              <w:jc w:val="center"/>
            </w:pPr>
            <w:r>
              <w:rPr>
                <w:rFonts w:hint="eastAsia"/>
              </w:rPr>
              <w:t>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3009AA" w:rsidRPr="008D62B6" w:rsidRDefault="009E062A" w:rsidP="003009AA">
            <w:pPr>
              <w:widowControl/>
              <w:jc w:val="center"/>
              <w:rPr>
                <w:rFonts w:asciiTheme="minorEastAsia" w:hAnsiTheme="minorEastAsia" w:cs="宋体"/>
                <w:color w:val="000000"/>
                <w:kern w:val="0"/>
                <w:sz w:val="24"/>
              </w:rPr>
            </w:pPr>
            <w:r w:rsidRPr="009E062A">
              <w:rPr>
                <w:rFonts w:asciiTheme="minorEastAsia" w:hAnsiTheme="minorEastAsia" w:cs="宋体" w:hint="eastAsia"/>
                <w:color w:val="000000"/>
                <w:kern w:val="0"/>
                <w:sz w:val="24"/>
              </w:rPr>
              <w:t>红外自由电子激光中红外段下游谐振腔调节平台</w:t>
            </w:r>
          </w:p>
        </w:tc>
        <w:tc>
          <w:tcPr>
            <w:tcW w:w="4961" w:type="dxa"/>
            <w:tcBorders>
              <w:top w:val="single" w:sz="4" w:space="0" w:color="auto"/>
              <w:left w:val="nil"/>
              <w:bottom w:val="single" w:sz="4" w:space="0" w:color="auto"/>
              <w:right w:val="single" w:sz="4" w:space="0" w:color="auto"/>
            </w:tcBorders>
            <w:shd w:val="clear" w:color="auto" w:fill="auto"/>
            <w:vAlign w:val="center"/>
          </w:tcPr>
          <w:p w:rsidR="003009AA" w:rsidRPr="008D62B6" w:rsidRDefault="009E062A" w:rsidP="003009AA">
            <w:pPr>
              <w:tabs>
                <w:tab w:val="left" w:pos="6915"/>
              </w:tabs>
              <w:jc w:val="left"/>
              <w:rPr>
                <w:rFonts w:ascii="宋体" w:hAnsi="宋体" w:cs="宋体"/>
                <w:bCs/>
                <w:sz w:val="24"/>
              </w:rPr>
            </w:pPr>
            <w:r w:rsidRPr="009E062A">
              <w:rPr>
                <w:rFonts w:ascii="宋体" w:hAnsi="宋体" w:cs="宋体" w:hint="eastAsia"/>
                <w:bCs/>
                <w:sz w:val="24"/>
              </w:rPr>
              <w:t>谐振腔的改造包括腔镜运动调节机构、配套的真空腔体、支撑结构、腔镜夹持机构及辐射防护等组件，能够与现有设备进行适配，保证腔室真空度好于〖10〗^(-6) Pa。而对于腔镜调节的运动机构，要求能够承重大于30 Kg，沿光路方向X的调节范围是±15 mm，分辨率需要达到0.001 mm，重复定位精度好于0.003 mm；而水平方向Y和垂直方向Z的调节范围是±5 mm，分辨率好于0.1 mm，重复定位精度好于0.3 mm。而绕Y轴和Z轴的旋转角度范围要求是±1.5°，分辨率好于0.005°，重复定位精度好于0.015°。</w:t>
            </w:r>
          </w:p>
        </w:tc>
        <w:tc>
          <w:tcPr>
            <w:tcW w:w="1701" w:type="dxa"/>
            <w:vAlign w:val="center"/>
          </w:tcPr>
          <w:p w:rsidR="003009AA" w:rsidRDefault="003009AA" w:rsidP="003009AA">
            <w:pPr>
              <w:jc w:val="center"/>
            </w:pPr>
          </w:p>
        </w:tc>
        <w:tc>
          <w:tcPr>
            <w:tcW w:w="1276" w:type="dxa"/>
            <w:vAlign w:val="center"/>
          </w:tcPr>
          <w:p w:rsidR="003009AA" w:rsidRDefault="003009AA" w:rsidP="003009AA">
            <w:pPr>
              <w:jc w:val="center"/>
            </w:pPr>
          </w:p>
        </w:tc>
      </w:tr>
      <w:tr w:rsidR="00FE15FA" w:rsidTr="009E062A">
        <w:trPr>
          <w:trHeight w:val="5112"/>
        </w:trPr>
        <w:tc>
          <w:tcPr>
            <w:tcW w:w="709" w:type="dxa"/>
            <w:vAlign w:val="center"/>
          </w:tcPr>
          <w:p w:rsidR="00FE15FA" w:rsidRDefault="00FE15FA" w:rsidP="00FE15FA">
            <w:pPr>
              <w:spacing w:line="400" w:lineRule="exact"/>
              <w:jc w:val="center"/>
            </w:pPr>
            <w:r>
              <w:rPr>
                <w:rFonts w:hint="eastAsia"/>
              </w:rPr>
              <w:t>2</w:t>
            </w:r>
          </w:p>
        </w:tc>
        <w:tc>
          <w:tcPr>
            <w:tcW w:w="1134" w:type="dxa"/>
            <w:tcBorders>
              <w:top w:val="single" w:sz="4" w:space="0" w:color="auto"/>
              <w:left w:val="single" w:sz="4" w:space="0" w:color="auto"/>
              <w:bottom w:val="single" w:sz="4" w:space="0" w:color="auto"/>
              <w:right w:val="single" w:sz="4" w:space="0" w:color="auto"/>
            </w:tcBorders>
            <w:vAlign w:val="center"/>
          </w:tcPr>
          <w:p w:rsidR="00FE15FA" w:rsidRPr="008D62B6" w:rsidRDefault="003009AA" w:rsidP="00FE15FA">
            <w:pPr>
              <w:widowControl/>
              <w:jc w:val="left"/>
              <w:rPr>
                <w:kern w:val="0"/>
                <w:sz w:val="24"/>
                <w:szCs w:val="21"/>
              </w:rPr>
            </w:pPr>
            <w:r w:rsidRPr="008D62B6">
              <w:rPr>
                <w:kern w:val="0"/>
                <w:sz w:val="24"/>
                <w:szCs w:val="21"/>
              </w:rPr>
              <w:t>商务条款</w:t>
            </w:r>
          </w:p>
        </w:tc>
        <w:tc>
          <w:tcPr>
            <w:tcW w:w="4961" w:type="dxa"/>
            <w:tcBorders>
              <w:top w:val="single" w:sz="4" w:space="0" w:color="auto"/>
              <w:left w:val="nil"/>
              <w:bottom w:val="single" w:sz="4" w:space="0" w:color="auto"/>
              <w:right w:val="single" w:sz="4" w:space="0" w:color="auto"/>
            </w:tcBorders>
            <w:vAlign w:val="center"/>
          </w:tcPr>
          <w:p w:rsidR="009E062A" w:rsidRPr="009E062A" w:rsidRDefault="009E062A" w:rsidP="009E062A">
            <w:pPr>
              <w:widowControl/>
              <w:jc w:val="left"/>
              <w:rPr>
                <w:rFonts w:hint="eastAsia"/>
                <w:kern w:val="0"/>
                <w:sz w:val="24"/>
                <w:szCs w:val="21"/>
              </w:rPr>
            </w:pPr>
            <w:r w:rsidRPr="009E062A">
              <w:rPr>
                <w:rFonts w:hint="eastAsia"/>
                <w:kern w:val="0"/>
                <w:sz w:val="24"/>
                <w:szCs w:val="21"/>
              </w:rPr>
              <w:t>交货期：</w:t>
            </w:r>
            <w:r w:rsidRPr="009E062A">
              <w:rPr>
                <w:rFonts w:hint="eastAsia"/>
                <w:kern w:val="0"/>
                <w:sz w:val="24"/>
                <w:szCs w:val="21"/>
              </w:rPr>
              <w:t>5</w:t>
            </w:r>
            <w:r w:rsidRPr="009E062A">
              <w:rPr>
                <w:rFonts w:hint="eastAsia"/>
                <w:kern w:val="0"/>
                <w:sz w:val="24"/>
                <w:szCs w:val="21"/>
              </w:rPr>
              <w:t>个月</w:t>
            </w:r>
            <w:r>
              <w:rPr>
                <w:rFonts w:hint="eastAsia"/>
                <w:kern w:val="0"/>
                <w:sz w:val="24"/>
                <w:szCs w:val="21"/>
              </w:rPr>
              <w:t xml:space="preserve"> </w:t>
            </w:r>
          </w:p>
          <w:p w:rsidR="009E062A" w:rsidRPr="009E062A" w:rsidRDefault="009E062A" w:rsidP="009E062A">
            <w:pPr>
              <w:widowControl/>
              <w:jc w:val="left"/>
              <w:rPr>
                <w:rFonts w:hint="eastAsia"/>
                <w:kern w:val="0"/>
                <w:sz w:val="24"/>
                <w:szCs w:val="21"/>
              </w:rPr>
            </w:pPr>
            <w:r w:rsidRPr="009E062A">
              <w:rPr>
                <w:rFonts w:hint="eastAsia"/>
                <w:kern w:val="0"/>
                <w:sz w:val="24"/>
                <w:szCs w:val="21"/>
              </w:rPr>
              <w:t>交付进度：</w:t>
            </w:r>
          </w:p>
          <w:p w:rsidR="009E062A" w:rsidRPr="009E062A" w:rsidRDefault="009E062A" w:rsidP="009E062A">
            <w:pPr>
              <w:widowControl/>
              <w:jc w:val="left"/>
              <w:rPr>
                <w:rFonts w:hint="eastAsia"/>
                <w:kern w:val="0"/>
                <w:sz w:val="24"/>
                <w:szCs w:val="21"/>
              </w:rPr>
            </w:pPr>
            <w:r w:rsidRPr="009E062A">
              <w:rPr>
                <w:rFonts w:hint="eastAsia"/>
                <w:kern w:val="0"/>
                <w:sz w:val="24"/>
                <w:szCs w:val="21"/>
              </w:rPr>
              <w:t>合同签订后</w:t>
            </w:r>
            <w:r w:rsidRPr="009E062A">
              <w:rPr>
                <w:rFonts w:hint="eastAsia"/>
                <w:kern w:val="0"/>
                <w:sz w:val="24"/>
                <w:szCs w:val="21"/>
              </w:rPr>
              <w:t>1</w:t>
            </w:r>
            <w:r w:rsidRPr="009E062A">
              <w:rPr>
                <w:rFonts w:hint="eastAsia"/>
                <w:kern w:val="0"/>
                <w:sz w:val="24"/>
                <w:szCs w:val="21"/>
              </w:rPr>
              <w:t>个月内完成工艺设计</w:t>
            </w:r>
          </w:p>
          <w:p w:rsidR="009E062A" w:rsidRPr="009E062A" w:rsidRDefault="009E062A" w:rsidP="009E062A">
            <w:pPr>
              <w:widowControl/>
              <w:jc w:val="left"/>
              <w:rPr>
                <w:rFonts w:hint="eastAsia"/>
                <w:kern w:val="0"/>
                <w:sz w:val="24"/>
                <w:szCs w:val="21"/>
              </w:rPr>
            </w:pPr>
            <w:r w:rsidRPr="009E062A">
              <w:rPr>
                <w:rFonts w:hint="eastAsia"/>
                <w:kern w:val="0"/>
                <w:sz w:val="24"/>
                <w:szCs w:val="21"/>
              </w:rPr>
              <w:t>合同签订后</w:t>
            </w:r>
            <w:r w:rsidRPr="009E062A">
              <w:rPr>
                <w:rFonts w:hint="eastAsia"/>
                <w:kern w:val="0"/>
                <w:sz w:val="24"/>
                <w:szCs w:val="21"/>
              </w:rPr>
              <w:t>4</w:t>
            </w:r>
            <w:r w:rsidRPr="009E062A">
              <w:rPr>
                <w:rFonts w:hint="eastAsia"/>
                <w:kern w:val="0"/>
                <w:sz w:val="24"/>
                <w:szCs w:val="21"/>
              </w:rPr>
              <w:t>个月内完成出厂测试</w:t>
            </w:r>
          </w:p>
          <w:p w:rsidR="009E062A" w:rsidRPr="009E062A" w:rsidRDefault="009E062A" w:rsidP="009E062A">
            <w:pPr>
              <w:widowControl/>
              <w:jc w:val="left"/>
              <w:rPr>
                <w:rFonts w:hint="eastAsia"/>
                <w:kern w:val="0"/>
                <w:sz w:val="24"/>
                <w:szCs w:val="21"/>
              </w:rPr>
            </w:pPr>
            <w:r w:rsidRPr="009E062A">
              <w:rPr>
                <w:rFonts w:hint="eastAsia"/>
                <w:kern w:val="0"/>
                <w:sz w:val="24"/>
                <w:szCs w:val="21"/>
              </w:rPr>
              <w:t>合同签订后</w:t>
            </w:r>
            <w:r w:rsidRPr="009E062A">
              <w:rPr>
                <w:rFonts w:hint="eastAsia"/>
                <w:kern w:val="0"/>
                <w:sz w:val="24"/>
                <w:szCs w:val="21"/>
              </w:rPr>
              <w:t>5</w:t>
            </w:r>
            <w:r w:rsidRPr="009E062A">
              <w:rPr>
                <w:rFonts w:hint="eastAsia"/>
                <w:kern w:val="0"/>
                <w:sz w:val="24"/>
                <w:szCs w:val="21"/>
              </w:rPr>
              <w:t>个月内完成现场验收</w:t>
            </w:r>
          </w:p>
          <w:p w:rsidR="009E062A" w:rsidRPr="009E062A" w:rsidRDefault="009E062A" w:rsidP="009E062A">
            <w:pPr>
              <w:widowControl/>
              <w:jc w:val="left"/>
              <w:rPr>
                <w:rFonts w:hint="eastAsia"/>
                <w:kern w:val="0"/>
                <w:sz w:val="24"/>
                <w:szCs w:val="21"/>
              </w:rPr>
            </w:pPr>
            <w:r w:rsidRPr="009E062A">
              <w:rPr>
                <w:rFonts w:hint="eastAsia"/>
                <w:kern w:val="0"/>
                <w:sz w:val="24"/>
                <w:szCs w:val="21"/>
              </w:rPr>
              <w:t>付款方式：</w:t>
            </w:r>
          </w:p>
          <w:p w:rsidR="009E062A" w:rsidRPr="009E062A" w:rsidRDefault="009E062A" w:rsidP="009E062A">
            <w:pPr>
              <w:widowControl/>
              <w:jc w:val="left"/>
              <w:rPr>
                <w:rFonts w:hint="eastAsia"/>
                <w:kern w:val="0"/>
                <w:sz w:val="24"/>
                <w:szCs w:val="21"/>
              </w:rPr>
            </w:pPr>
            <w:r w:rsidRPr="009E062A">
              <w:rPr>
                <w:rFonts w:hint="eastAsia"/>
                <w:kern w:val="0"/>
                <w:sz w:val="24"/>
                <w:szCs w:val="21"/>
              </w:rPr>
              <w:t>完成工艺设计和测试大纲并通过采购人评审后，采购人向供应商支付合同总价的</w:t>
            </w:r>
            <w:r w:rsidRPr="009E062A">
              <w:rPr>
                <w:rFonts w:hint="eastAsia"/>
                <w:kern w:val="0"/>
                <w:sz w:val="24"/>
                <w:szCs w:val="21"/>
              </w:rPr>
              <w:t>40%</w:t>
            </w:r>
            <w:r w:rsidRPr="009E062A">
              <w:rPr>
                <w:rFonts w:hint="eastAsia"/>
                <w:kern w:val="0"/>
                <w:sz w:val="24"/>
                <w:szCs w:val="21"/>
              </w:rPr>
              <w:t>；</w:t>
            </w:r>
          </w:p>
          <w:p w:rsidR="009E062A" w:rsidRPr="009E062A" w:rsidRDefault="009E062A" w:rsidP="009E062A">
            <w:pPr>
              <w:widowControl/>
              <w:jc w:val="left"/>
              <w:rPr>
                <w:rFonts w:hint="eastAsia"/>
                <w:kern w:val="0"/>
                <w:sz w:val="24"/>
                <w:szCs w:val="21"/>
              </w:rPr>
            </w:pPr>
            <w:r w:rsidRPr="009E062A">
              <w:rPr>
                <w:rFonts w:hint="eastAsia"/>
                <w:kern w:val="0"/>
                <w:sz w:val="24"/>
                <w:szCs w:val="21"/>
              </w:rPr>
              <w:t>完成所有设备加工及出厂测试并合格后，采购人向供应商支付合同总价的</w:t>
            </w:r>
            <w:r w:rsidRPr="009E062A">
              <w:rPr>
                <w:rFonts w:hint="eastAsia"/>
                <w:kern w:val="0"/>
                <w:sz w:val="24"/>
                <w:szCs w:val="21"/>
              </w:rPr>
              <w:t>30%</w:t>
            </w:r>
            <w:r w:rsidRPr="009E062A">
              <w:rPr>
                <w:rFonts w:hint="eastAsia"/>
                <w:kern w:val="0"/>
                <w:sz w:val="24"/>
                <w:szCs w:val="21"/>
              </w:rPr>
              <w:t>；</w:t>
            </w:r>
          </w:p>
          <w:p w:rsidR="009E062A" w:rsidRPr="009E062A" w:rsidRDefault="009E062A" w:rsidP="009E062A">
            <w:pPr>
              <w:widowControl/>
              <w:jc w:val="left"/>
              <w:rPr>
                <w:rFonts w:hint="eastAsia"/>
                <w:kern w:val="0"/>
                <w:sz w:val="24"/>
                <w:szCs w:val="21"/>
              </w:rPr>
            </w:pPr>
            <w:r w:rsidRPr="009E062A">
              <w:rPr>
                <w:rFonts w:hint="eastAsia"/>
                <w:kern w:val="0"/>
                <w:sz w:val="24"/>
                <w:szCs w:val="21"/>
              </w:rPr>
              <w:t>完成所有设备现场组装调试并配合测试验收后，采购人向供应商支付合同总价的</w:t>
            </w:r>
            <w:r w:rsidRPr="009E062A">
              <w:rPr>
                <w:rFonts w:hint="eastAsia"/>
                <w:kern w:val="0"/>
                <w:sz w:val="24"/>
                <w:szCs w:val="21"/>
              </w:rPr>
              <w:t>30%</w:t>
            </w:r>
            <w:r w:rsidRPr="009E062A">
              <w:rPr>
                <w:rFonts w:hint="eastAsia"/>
                <w:kern w:val="0"/>
                <w:sz w:val="24"/>
                <w:szCs w:val="21"/>
              </w:rPr>
              <w:t>。</w:t>
            </w:r>
          </w:p>
          <w:p w:rsidR="009E062A" w:rsidRPr="009E062A" w:rsidRDefault="009E062A" w:rsidP="009E062A">
            <w:pPr>
              <w:widowControl/>
              <w:jc w:val="left"/>
              <w:rPr>
                <w:rFonts w:hint="eastAsia"/>
                <w:kern w:val="0"/>
                <w:sz w:val="24"/>
                <w:szCs w:val="21"/>
              </w:rPr>
            </w:pPr>
            <w:r w:rsidRPr="009E062A">
              <w:rPr>
                <w:rFonts w:hint="eastAsia"/>
                <w:kern w:val="0"/>
                <w:sz w:val="24"/>
                <w:szCs w:val="21"/>
              </w:rPr>
              <w:t>验收指标及验收要求：</w:t>
            </w:r>
          </w:p>
          <w:p w:rsidR="009E062A" w:rsidRPr="009E062A" w:rsidRDefault="009E062A" w:rsidP="009E062A">
            <w:pPr>
              <w:widowControl/>
              <w:jc w:val="left"/>
              <w:rPr>
                <w:rFonts w:hint="eastAsia"/>
                <w:kern w:val="0"/>
                <w:sz w:val="24"/>
                <w:szCs w:val="21"/>
              </w:rPr>
            </w:pPr>
            <w:r w:rsidRPr="009E062A">
              <w:rPr>
                <w:rFonts w:hint="eastAsia"/>
                <w:kern w:val="0"/>
                <w:sz w:val="24"/>
                <w:szCs w:val="21"/>
              </w:rPr>
              <w:t>供应商应根据采购人认可的测试大纲，按照上述规格和技术参数的各项指标对谐振腔系统进行测试，包括准备所需的测试设备和测量工具。</w:t>
            </w:r>
          </w:p>
          <w:p w:rsidR="009E062A" w:rsidRPr="009E062A" w:rsidRDefault="009E062A" w:rsidP="009E062A">
            <w:pPr>
              <w:widowControl/>
              <w:jc w:val="left"/>
              <w:rPr>
                <w:rFonts w:hint="eastAsia"/>
                <w:kern w:val="0"/>
                <w:sz w:val="24"/>
                <w:szCs w:val="21"/>
              </w:rPr>
            </w:pPr>
            <w:r w:rsidRPr="009E062A">
              <w:rPr>
                <w:rFonts w:hint="eastAsia"/>
                <w:kern w:val="0"/>
                <w:sz w:val="24"/>
                <w:szCs w:val="21"/>
              </w:rPr>
              <w:t>阶段性检查要求：</w:t>
            </w:r>
          </w:p>
          <w:p w:rsidR="009E062A" w:rsidRPr="009E062A" w:rsidRDefault="009E062A" w:rsidP="009E062A">
            <w:pPr>
              <w:widowControl/>
              <w:jc w:val="left"/>
              <w:rPr>
                <w:rFonts w:hint="eastAsia"/>
                <w:kern w:val="0"/>
                <w:sz w:val="24"/>
                <w:szCs w:val="21"/>
              </w:rPr>
            </w:pPr>
            <w:r w:rsidRPr="009E062A">
              <w:rPr>
                <w:rFonts w:hint="eastAsia"/>
                <w:kern w:val="0"/>
                <w:sz w:val="24"/>
                <w:szCs w:val="21"/>
              </w:rPr>
              <w:t>采购人、供应商双方应指定技术代表以沟通联络制造中所有事宜。合同执行过程中，供应商按采购人要求提供质量月报，采购人将根据需要对供应商的履约情况进行阶段性检查以及出厂测试和验收，供应商有义务提供</w:t>
            </w:r>
            <w:r w:rsidRPr="009E062A">
              <w:rPr>
                <w:rFonts w:hint="eastAsia"/>
                <w:kern w:val="0"/>
                <w:sz w:val="24"/>
                <w:szCs w:val="21"/>
              </w:rPr>
              <w:lastRenderedPageBreak/>
              <w:t>必要的配合和服务，包括必要的检查设备和检查条件。</w:t>
            </w:r>
          </w:p>
          <w:p w:rsidR="009E062A" w:rsidRPr="009E062A" w:rsidRDefault="009E062A" w:rsidP="009E062A">
            <w:pPr>
              <w:widowControl/>
              <w:jc w:val="left"/>
              <w:rPr>
                <w:kern w:val="0"/>
                <w:sz w:val="24"/>
                <w:szCs w:val="21"/>
              </w:rPr>
            </w:pPr>
          </w:p>
          <w:p w:rsidR="009E062A" w:rsidRPr="009E062A" w:rsidRDefault="009E062A" w:rsidP="009E062A">
            <w:pPr>
              <w:widowControl/>
              <w:jc w:val="left"/>
              <w:rPr>
                <w:rFonts w:hint="eastAsia"/>
                <w:kern w:val="0"/>
                <w:sz w:val="24"/>
                <w:szCs w:val="21"/>
              </w:rPr>
            </w:pPr>
            <w:r w:rsidRPr="009E062A">
              <w:rPr>
                <w:rFonts w:hint="eastAsia"/>
                <w:kern w:val="0"/>
                <w:sz w:val="24"/>
                <w:szCs w:val="21"/>
              </w:rPr>
              <w:t>保修及售后服务：</w:t>
            </w:r>
          </w:p>
          <w:p w:rsidR="009E062A" w:rsidRPr="009E062A" w:rsidRDefault="009E062A" w:rsidP="009E062A">
            <w:pPr>
              <w:widowControl/>
              <w:jc w:val="left"/>
              <w:rPr>
                <w:rFonts w:hint="eastAsia"/>
                <w:kern w:val="0"/>
                <w:sz w:val="24"/>
                <w:szCs w:val="21"/>
              </w:rPr>
            </w:pPr>
            <w:r w:rsidRPr="009E062A">
              <w:rPr>
                <w:rFonts w:hint="eastAsia"/>
                <w:kern w:val="0"/>
                <w:sz w:val="24"/>
                <w:szCs w:val="21"/>
              </w:rPr>
              <w:t>供应商应保证所供货物是严格按照双方认可的工艺生产的，并完全符合合同规定的质量、规格和性能的要求。供应商应保证在正确安装、正常使用的条件下，应满足设计要求的性能。在质量保修期内，供应商对由于制造、工艺或材料的缺陷而产生的故障负责。</w:t>
            </w:r>
          </w:p>
          <w:p w:rsidR="00FE15FA" w:rsidRPr="008D62B6" w:rsidRDefault="009E062A" w:rsidP="009E062A">
            <w:pPr>
              <w:widowControl/>
              <w:jc w:val="left"/>
              <w:rPr>
                <w:kern w:val="0"/>
                <w:sz w:val="24"/>
                <w:szCs w:val="21"/>
              </w:rPr>
            </w:pPr>
            <w:r w:rsidRPr="009E062A">
              <w:rPr>
                <w:rFonts w:hint="eastAsia"/>
                <w:kern w:val="0"/>
                <w:sz w:val="24"/>
                <w:szCs w:val="21"/>
              </w:rPr>
              <w:t>本合同标的质保期不少于</w:t>
            </w:r>
            <w:r w:rsidRPr="009E062A">
              <w:rPr>
                <w:rFonts w:hint="eastAsia"/>
                <w:kern w:val="0"/>
                <w:sz w:val="24"/>
                <w:szCs w:val="21"/>
              </w:rPr>
              <w:t xml:space="preserve"> 12 </w:t>
            </w:r>
            <w:r w:rsidRPr="009E062A">
              <w:rPr>
                <w:rFonts w:hint="eastAsia"/>
                <w:kern w:val="0"/>
                <w:sz w:val="24"/>
                <w:szCs w:val="21"/>
              </w:rPr>
              <w:t>个月，起始时间以全部设备通过现场验收之日起开始计算。质保期内，非采购人人为原因引起的设备故障，供应商负责免费维修和免费更换零部件。供应商应于接到采购人维修通知后</w:t>
            </w:r>
            <w:r w:rsidRPr="009E062A">
              <w:rPr>
                <w:rFonts w:hint="eastAsia"/>
                <w:kern w:val="0"/>
                <w:sz w:val="24"/>
                <w:szCs w:val="21"/>
              </w:rPr>
              <w:t xml:space="preserve"> 24 </w:t>
            </w:r>
            <w:r w:rsidRPr="009E062A">
              <w:rPr>
                <w:rFonts w:hint="eastAsia"/>
                <w:kern w:val="0"/>
                <w:sz w:val="24"/>
                <w:szCs w:val="21"/>
              </w:rPr>
              <w:t>小时内</w:t>
            </w:r>
            <w:r w:rsidRPr="009E062A">
              <w:rPr>
                <w:rFonts w:hint="eastAsia"/>
                <w:kern w:val="0"/>
                <w:sz w:val="24"/>
                <w:szCs w:val="21"/>
              </w:rPr>
              <w:t>(</w:t>
            </w:r>
            <w:r w:rsidRPr="009E062A">
              <w:rPr>
                <w:rFonts w:hint="eastAsia"/>
                <w:kern w:val="0"/>
                <w:sz w:val="24"/>
                <w:szCs w:val="21"/>
              </w:rPr>
              <w:t>法定假期除外</w:t>
            </w:r>
            <w:r w:rsidRPr="009E062A">
              <w:rPr>
                <w:rFonts w:hint="eastAsia"/>
                <w:kern w:val="0"/>
                <w:sz w:val="24"/>
                <w:szCs w:val="21"/>
              </w:rPr>
              <w:t>)</w:t>
            </w:r>
            <w:r w:rsidRPr="009E062A">
              <w:rPr>
                <w:rFonts w:hint="eastAsia"/>
                <w:kern w:val="0"/>
                <w:sz w:val="24"/>
                <w:szCs w:val="21"/>
              </w:rPr>
              <w:t>进行响应，需要抵达现场进行维修的，供应商应在两个工作日内抵达现场，并应在合理的时间内完成维修。</w:t>
            </w:r>
          </w:p>
        </w:tc>
        <w:tc>
          <w:tcPr>
            <w:tcW w:w="1701" w:type="dxa"/>
            <w:vAlign w:val="center"/>
          </w:tcPr>
          <w:p w:rsidR="00FE15FA" w:rsidRDefault="00FE15FA" w:rsidP="00FE15FA">
            <w:pPr>
              <w:jc w:val="center"/>
            </w:pPr>
          </w:p>
        </w:tc>
        <w:tc>
          <w:tcPr>
            <w:tcW w:w="1276" w:type="dxa"/>
            <w:vAlign w:val="center"/>
          </w:tcPr>
          <w:p w:rsidR="00FE15FA" w:rsidRDefault="00FE15FA" w:rsidP="00FE15FA">
            <w:pPr>
              <w:jc w:val="center"/>
            </w:pPr>
          </w:p>
        </w:tc>
      </w:tr>
    </w:tbl>
    <w:p w:rsidR="00FC7C08" w:rsidRDefault="00FC7C08" w:rsidP="00FC7C08">
      <w:pPr>
        <w:ind w:right="840" w:firstLineChars="2500" w:firstLine="6000"/>
        <w:rPr>
          <w:sz w:val="24"/>
        </w:rPr>
      </w:pPr>
    </w:p>
    <w:p w:rsidR="00F855E3" w:rsidRDefault="00F855E3" w:rsidP="00B7785A">
      <w:pPr>
        <w:ind w:right="840" w:firstLineChars="2100" w:firstLine="5040"/>
        <w:rPr>
          <w:sz w:val="24"/>
        </w:rPr>
      </w:pPr>
    </w:p>
    <w:p w:rsidR="00F855E3" w:rsidRDefault="00F855E3" w:rsidP="00B7785A">
      <w:pPr>
        <w:ind w:right="840" w:firstLineChars="2100" w:firstLine="5040"/>
        <w:rPr>
          <w:sz w:val="24"/>
        </w:rPr>
      </w:pPr>
    </w:p>
    <w:p w:rsidR="00F855E3" w:rsidRDefault="00F855E3" w:rsidP="002E518A">
      <w:pPr>
        <w:ind w:right="840"/>
        <w:rPr>
          <w:sz w:val="24"/>
        </w:rPr>
      </w:pPr>
    </w:p>
    <w:p w:rsidR="00F855E3" w:rsidRDefault="00F855E3" w:rsidP="00B7785A">
      <w:pPr>
        <w:ind w:right="840" w:firstLineChars="2100" w:firstLine="5040"/>
        <w:rPr>
          <w:sz w:val="24"/>
        </w:rPr>
      </w:pPr>
    </w:p>
    <w:p w:rsidR="00C442AD" w:rsidRPr="00FC7C08" w:rsidRDefault="008F5C2B" w:rsidP="00B7785A">
      <w:pPr>
        <w:ind w:right="840" w:firstLineChars="2100" w:firstLine="5040"/>
        <w:rPr>
          <w:sz w:val="24"/>
        </w:rPr>
      </w:pPr>
      <w:r w:rsidRPr="00FC7C08">
        <w:rPr>
          <w:sz w:val="24"/>
        </w:rPr>
        <w:t>公司名称</w:t>
      </w:r>
      <w:r w:rsidR="00B7785A">
        <w:rPr>
          <w:rFonts w:hint="eastAsia"/>
          <w:sz w:val="24"/>
        </w:rPr>
        <w:t>（盖章）</w:t>
      </w:r>
      <w:r w:rsidRPr="00FC7C08">
        <w:rPr>
          <w:rFonts w:hint="eastAsia"/>
          <w:sz w:val="24"/>
        </w:rPr>
        <w:t>：</w:t>
      </w:r>
    </w:p>
    <w:p w:rsidR="008F5C2B" w:rsidRPr="00FC7C08" w:rsidRDefault="008F5C2B" w:rsidP="008F5C2B">
      <w:pPr>
        <w:ind w:right="840"/>
        <w:jc w:val="center"/>
        <w:rPr>
          <w:sz w:val="24"/>
        </w:rPr>
      </w:pPr>
      <w:bookmarkStart w:id="0" w:name="_GoBack"/>
      <w:r w:rsidRPr="00FC7C08">
        <w:rPr>
          <w:rFonts w:hint="eastAsia"/>
          <w:sz w:val="24"/>
        </w:rPr>
        <w:t xml:space="preserve"> </w:t>
      </w:r>
      <w:r w:rsidRPr="00FC7C08">
        <w:rPr>
          <w:sz w:val="24"/>
        </w:rPr>
        <w:t xml:space="preserve">          </w:t>
      </w:r>
      <w:r w:rsidR="00B7785A">
        <w:rPr>
          <w:sz w:val="24"/>
        </w:rPr>
        <w:t xml:space="preserve">                  </w:t>
      </w:r>
      <w:r w:rsidRPr="00FC7C08">
        <w:rPr>
          <w:sz w:val="24"/>
        </w:rPr>
        <w:t>日期</w:t>
      </w:r>
      <w:r w:rsidRPr="00FC7C08">
        <w:rPr>
          <w:rFonts w:hint="eastAsia"/>
          <w:sz w:val="24"/>
        </w:rPr>
        <w:t>：</w:t>
      </w:r>
      <w:bookmarkEnd w:id="0"/>
    </w:p>
    <w:sectPr w:rsidR="008F5C2B" w:rsidRPr="00FC7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44E" w:rsidRDefault="0074144E" w:rsidP="008F5C2B">
      <w:r>
        <w:separator/>
      </w:r>
    </w:p>
  </w:endnote>
  <w:endnote w:type="continuationSeparator" w:id="0">
    <w:p w:rsidR="0074144E" w:rsidRDefault="0074144E" w:rsidP="008F5C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YaHei">
    <w:altName w:val="宋体"/>
    <w:charset w:val="86"/>
    <w:family w:val="roman"/>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44E" w:rsidRDefault="0074144E" w:rsidP="008F5C2B">
      <w:r>
        <w:separator/>
      </w:r>
    </w:p>
  </w:footnote>
  <w:footnote w:type="continuationSeparator" w:id="0">
    <w:p w:rsidR="0074144E" w:rsidRDefault="0074144E" w:rsidP="008F5C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040335"/>
    <w:multiLevelType w:val="multilevel"/>
    <w:tmpl w:val="511E7D42"/>
    <w:lvl w:ilvl="0">
      <w:start w:val="1"/>
      <w:numFmt w:val="decimal"/>
      <w:lvlText w:val="%1."/>
      <w:lvlJc w:val="left"/>
      <w:pPr>
        <w:tabs>
          <w:tab w:val="num" w:pos="0"/>
        </w:tabs>
        <w:ind w:left="420" w:hanging="420"/>
      </w:p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1">
    <w:nsid w:val="47A4202B"/>
    <w:multiLevelType w:val="hybridMultilevel"/>
    <w:tmpl w:val="C464AC2A"/>
    <w:lvl w:ilvl="0" w:tplc="4126CFFA">
      <w:start w:val="1"/>
      <w:numFmt w:val="decimal"/>
      <w:lvlText w:val="%1."/>
      <w:lvlJc w:val="left"/>
      <w:pPr>
        <w:ind w:left="360" w:hanging="360"/>
      </w:pPr>
      <w:rPr>
        <w:rFonts w:ascii="Times New Roman" w:eastAsia="宋体" w:hAnsi="Times New Roman" w:cs="Times New Roman"/>
        <w:b/>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5E45F7"/>
    <w:multiLevelType w:val="multilevel"/>
    <w:tmpl w:val="CBE0CE84"/>
    <w:lvl w:ilvl="0">
      <w:start w:val="1"/>
      <w:numFmt w:val="decimal"/>
      <w:lvlText w:val="%1."/>
      <w:lvlJc w:val="left"/>
      <w:pPr>
        <w:tabs>
          <w:tab w:val="num" w:pos="0"/>
        </w:tabs>
        <w:ind w:left="477" w:hanging="4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437"/>
    <w:rsid w:val="00015CB8"/>
    <w:rsid w:val="00020783"/>
    <w:rsid w:val="00050922"/>
    <w:rsid w:val="00261EE1"/>
    <w:rsid w:val="002D1729"/>
    <w:rsid w:val="002E518A"/>
    <w:rsid w:val="003009AA"/>
    <w:rsid w:val="004B0D2F"/>
    <w:rsid w:val="00547A75"/>
    <w:rsid w:val="005F7E7B"/>
    <w:rsid w:val="00642CDA"/>
    <w:rsid w:val="00670B3D"/>
    <w:rsid w:val="00705387"/>
    <w:rsid w:val="00720BC4"/>
    <w:rsid w:val="007230C5"/>
    <w:rsid w:val="00731AE1"/>
    <w:rsid w:val="0074144E"/>
    <w:rsid w:val="00744E8E"/>
    <w:rsid w:val="007B2AE3"/>
    <w:rsid w:val="00811B08"/>
    <w:rsid w:val="008A717C"/>
    <w:rsid w:val="008D62B6"/>
    <w:rsid w:val="008F5C2B"/>
    <w:rsid w:val="009149BA"/>
    <w:rsid w:val="00961437"/>
    <w:rsid w:val="009C4C31"/>
    <w:rsid w:val="009E062A"/>
    <w:rsid w:val="00A01094"/>
    <w:rsid w:val="00A27625"/>
    <w:rsid w:val="00AC67EF"/>
    <w:rsid w:val="00B7785A"/>
    <w:rsid w:val="00C1298E"/>
    <w:rsid w:val="00C442AD"/>
    <w:rsid w:val="00D81354"/>
    <w:rsid w:val="00E930C8"/>
    <w:rsid w:val="00F50B62"/>
    <w:rsid w:val="00F855E3"/>
    <w:rsid w:val="00FC7C08"/>
    <w:rsid w:val="00FE15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DE3F751-6581-44AD-A0D7-7BF6168D8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442A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01">
    <w:name w:val="fontstyle01"/>
    <w:basedOn w:val="a0"/>
    <w:qFormat/>
    <w:rsid w:val="00720BC4"/>
    <w:rPr>
      <w:rFonts w:ascii="MicrosoftYaHei" w:hAnsi="MicrosoftYaHei" w:hint="default"/>
      <w:b w:val="0"/>
      <w:bCs w:val="0"/>
      <w:i w:val="0"/>
      <w:iCs w:val="0"/>
      <w:color w:val="000000"/>
      <w:sz w:val="22"/>
      <w:szCs w:val="22"/>
    </w:rPr>
  </w:style>
  <w:style w:type="paragraph" w:styleId="a4">
    <w:name w:val="header"/>
    <w:basedOn w:val="a"/>
    <w:link w:val="Char"/>
    <w:uiPriority w:val="99"/>
    <w:unhideWhenUsed/>
    <w:rsid w:val="008F5C2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8F5C2B"/>
    <w:rPr>
      <w:sz w:val="18"/>
      <w:szCs w:val="18"/>
    </w:rPr>
  </w:style>
  <w:style w:type="paragraph" w:styleId="a5">
    <w:name w:val="footer"/>
    <w:basedOn w:val="a"/>
    <w:link w:val="Char0"/>
    <w:uiPriority w:val="99"/>
    <w:unhideWhenUsed/>
    <w:rsid w:val="008F5C2B"/>
    <w:pPr>
      <w:tabs>
        <w:tab w:val="center" w:pos="4153"/>
        <w:tab w:val="right" w:pos="8306"/>
      </w:tabs>
      <w:snapToGrid w:val="0"/>
      <w:jc w:val="left"/>
    </w:pPr>
    <w:rPr>
      <w:sz w:val="18"/>
      <w:szCs w:val="18"/>
    </w:rPr>
  </w:style>
  <w:style w:type="character" w:customStyle="1" w:styleId="Char0">
    <w:name w:val="页脚 Char"/>
    <w:basedOn w:val="a0"/>
    <w:link w:val="a5"/>
    <w:uiPriority w:val="99"/>
    <w:rsid w:val="008F5C2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2</Pages>
  <Words>161</Words>
  <Characters>920</Characters>
  <Application>Microsoft Office Word</Application>
  <DocSecurity>0</DocSecurity>
  <Lines>7</Lines>
  <Paragraphs>2</Paragraphs>
  <ScaleCrop>false</ScaleCrop>
  <Company>P R C</Company>
  <LinksUpToDate>false</LinksUpToDate>
  <CharactersWithSpaces>1079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China</dc:creator>
  <cp:keywords/>
  <dc:description/>
  <cp:lastModifiedBy>China</cp:lastModifiedBy>
  <cp:revision>22</cp:revision>
  <dcterms:created xsi:type="dcterms:W3CDTF">2022-07-28T06:35:00Z</dcterms:created>
  <dcterms:modified xsi:type="dcterms:W3CDTF">2024-04-16T08:01:00Z</dcterms:modified>
</cp:coreProperties>
</file>