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9955E">
      <w:pPr>
        <w:jc w:val="center"/>
        <w:rPr>
          <w:sz w:val="36"/>
        </w:rPr>
      </w:pPr>
      <w:r>
        <w:rPr>
          <w:sz w:val="36"/>
        </w:rPr>
        <w:t>中国科学技术大学国家同步辐射实验室</w:t>
      </w:r>
    </w:p>
    <w:p w14:paraId="0973E65B">
      <w:pPr>
        <w:jc w:val="center"/>
        <w:rPr>
          <w:sz w:val="36"/>
        </w:rPr>
      </w:pPr>
      <w:r>
        <w:rPr>
          <w:rFonts w:hint="eastAsia"/>
          <w:sz w:val="36"/>
        </w:rPr>
        <w:t>技术指标供应商确认表</w:t>
      </w:r>
    </w:p>
    <w:p w14:paraId="3E58F52B"/>
    <w:tbl>
      <w:tblPr>
        <w:tblStyle w:val="6"/>
        <w:tblW w:w="9781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422"/>
        <w:gridCol w:w="5244"/>
        <w:gridCol w:w="1418"/>
        <w:gridCol w:w="992"/>
      </w:tblGrid>
      <w:tr w14:paraId="3979F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705" w:type="dxa"/>
            <w:vAlign w:val="center"/>
          </w:tcPr>
          <w:p w14:paraId="75C250BA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序号</w:t>
            </w:r>
          </w:p>
        </w:tc>
        <w:tc>
          <w:tcPr>
            <w:tcW w:w="1422" w:type="dxa"/>
            <w:vAlign w:val="center"/>
          </w:tcPr>
          <w:p w14:paraId="3A9FF52B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名称</w:t>
            </w:r>
          </w:p>
        </w:tc>
        <w:tc>
          <w:tcPr>
            <w:tcW w:w="5244" w:type="dxa"/>
            <w:vAlign w:val="center"/>
          </w:tcPr>
          <w:p w14:paraId="258D475E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技术指标</w:t>
            </w:r>
          </w:p>
        </w:tc>
        <w:tc>
          <w:tcPr>
            <w:tcW w:w="1418" w:type="dxa"/>
            <w:vAlign w:val="center"/>
          </w:tcPr>
          <w:p w14:paraId="37F7A556"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偏离说明</w:t>
            </w:r>
          </w:p>
          <w:p w14:paraId="328E92F5">
            <w:pPr>
              <w:spacing w:line="240" w:lineRule="atLeast"/>
              <w:jc w:val="center"/>
              <w:rPr>
                <w:sz w:val="24"/>
              </w:rPr>
            </w:pPr>
            <w:r>
              <w:rPr>
                <w:rFonts w:hint="eastAsia"/>
                <w:szCs w:val="21"/>
              </w:rPr>
              <w:t>(</w:t>
            </w:r>
            <w:r>
              <w:rPr>
                <w:szCs w:val="21"/>
              </w:rPr>
              <w:t>无偏离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正偏离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负偏离</w:t>
            </w:r>
            <w:r>
              <w:rPr>
                <w:rFonts w:hint="eastAsia"/>
                <w:szCs w:val="21"/>
              </w:rPr>
              <w:t>)</w:t>
            </w:r>
          </w:p>
        </w:tc>
        <w:tc>
          <w:tcPr>
            <w:tcW w:w="992" w:type="dxa"/>
            <w:vAlign w:val="center"/>
          </w:tcPr>
          <w:p w14:paraId="22A89C1E">
            <w:pPr>
              <w:spacing w:line="24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2"/>
              </w:rPr>
              <w:t>偏离值</w:t>
            </w:r>
          </w:p>
        </w:tc>
      </w:tr>
      <w:tr w14:paraId="3943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</w:trPr>
        <w:tc>
          <w:tcPr>
            <w:tcW w:w="705" w:type="dxa"/>
            <w:vAlign w:val="center"/>
          </w:tcPr>
          <w:p w14:paraId="185CA09D">
            <w:pPr>
              <w:spacing w:line="24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42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10FD52C">
            <w:pPr>
              <w:widowControl/>
              <w:spacing w:line="240" w:lineRule="atLeast"/>
              <w:jc w:val="center"/>
              <w:rPr>
                <w:rFonts w:ascii="Times New Roman" w:hAnsi="Times New Roman" w:eastAsia="宋体" w:cs="Times New Roman"/>
                <w:szCs w:val="24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szCs w:val="21"/>
                <w:shd w:val="clear" w:color="auto" w:fill="FFFFFF"/>
              </w:rPr>
              <w:t>电动三维位移台</w:t>
            </w:r>
          </w:p>
        </w:tc>
        <w:tc>
          <w:tcPr>
            <w:tcW w:w="5244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5F065B4F">
            <w:pPr>
              <w:tabs>
                <w:tab w:val="left" w:pos="6915"/>
              </w:tabs>
              <w:jc w:val="left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电动三维位移台项目要求交付1套超高真空电动三维位移台，图1为模型示意图，配套附件及规格要求如下：</w:t>
            </w:r>
          </w:p>
          <w:p w14:paraId="25FAA02F">
            <w:pPr>
              <w:tabs>
                <w:tab w:val="left" w:pos="6915"/>
              </w:tabs>
              <w:ind w:firstLine="210" w:firstLineChars="100"/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（1）X、Y、Z三轴要求均包含限位开关和直线光栅尺；限位开关要求每轴2个，共6个；光栅尺要求为绝对式光栅尺，分辨率好于50</w:t>
            </w:r>
            <w:r>
              <w:rPr>
                <w:rFonts w:ascii="宋体" w:hAnsi="宋体"/>
                <w:bCs/>
                <w:szCs w:val="21"/>
              </w:rPr>
              <w:t>nm</w:t>
            </w:r>
            <w:r>
              <w:rPr>
                <w:rFonts w:hint="eastAsia" w:ascii="宋体" w:hAnsi="宋体"/>
                <w:bCs/>
                <w:szCs w:val="21"/>
              </w:rPr>
              <w:t>；</w:t>
            </w:r>
          </w:p>
          <w:p w14:paraId="312BDAAE">
            <w:pPr>
              <w:tabs>
                <w:tab w:val="left" w:pos="6915"/>
              </w:tabs>
              <w:ind w:firstLine="210" w:firstLineChars="100"/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（2）交付产品不包括电机和控制器，我们将另行采购；</w:t>
            </w:r>
          </w:p>
          <w:p w14:paraId="5661CC8C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技术参数要求见表1。</w:t>
            </w:r>
          </w:p>
          <w:p w14:paraId="00F0FD11">
            <w:pPr>
              <w:tabs>
                <w:tab w:val="left" w:pos="691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drawing>
                <wp:inline distT="0" distB="0" distL="0" distR="0">
                  <wp:extent cx="1706880" cy="1750695"/>
                  <wp:effectExtent l="0" t="0" r="7620" b="1905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9621" cy="17641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442C93">
            <w:pPr>
              <w:tabs>
                <w:tab w:val="left" w:pos="6915"/>
              </w:tabs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图1 电动三维位移台模型示意图</w:t>
            </w:r>
          </w:p>
          <w:tbl>
            <w:tblPr>
              <w:tblStyle w:val="12"/>
              <w:tblW w:w="4982" w:type="pct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09"/>
              <w:gridCol w:w="1777"/>
              <w:gridCol w:w="2114"/>
            </w:tblGrid>
            <w:tr w14:paraId="271431A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</w:tcPr>
                <w:p w14:paraId="74A08EB3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77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E8F5DC4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2"/>
                      <w:szCs w:val="22"/>
                    </w:rPr>
                    <w:t>参数名称</w:t>
                  </w:r>
                </w:p>
              </w:tc>
              <w:tc>
                <w:tcPr>
                  <w:tcW w:w="2114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6D0D020A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2"/>
                      <w:szCs w:val="22"/>
                    </w:rPr>
                    <w:t>指标</w:t>
                  </w:r>
                </w:p>
              </w:tc>
            </w:tr>
            <w:tr w14:paraId="14F98D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13" w:hRule="atLeast"/>
                <w:jc w:val="center"/>
              </w:trPr>
              <w:tc>
                <w:tcPr>
                  <w:tcW w:w="1109" w:type="pct"/>
                  <w:vMerge w:val="restar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CC246A9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1"/>
                      <w:szCs w:val="20"/>
                    </w:rPr>
                    <w:t>真空要求</w:t>
                  </w:r>
                </w:p>
              </w:tc>
              <w:tc>
                <w:tcPr>
                  <w:tcW w:w="1777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41D9D8E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兼容真空度</w:t>
                  </w:r>
                </w:p>
              </w:tc>
              <w:tc>
                <w:tcPr>
                  <w:tcW w:w="211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0F323A77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</w:t>
                  </w:r>
                  <w:r>
                    <w:rPr>
                      <w:color w:val="000000"/>
                      <w:sz w:val="21"/>
                      <w:szCs w:val="20"/>
                    </w:rPr>
                    <w:t>E-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11</w:t>
                  </w:r>
                  <w:r>
                    <w:rPr>
                      <w:color w:val="000000"/>
                      <w:sz w:val="21"/>
                      <w:szCs w:val="20"/>
                    </w:rPr>
                    <w:t>m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bar</w:t>
                  </w:r>
                </w:p>
              </w:tc>
            </w:tr>
            <w:tr w14:paraId="4E8735E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vAlign w:val="center"/>
                </w:tcPr>
                <w:p w14:paraId="44B9DA0F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77" w:type="pct"/>
                  <w:vAlign w:val="center"/>
                </w:tcPr>
                <w:p w14:paraId="28EF431F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真空漏率</w:t>
                  </w:r>
                </w:p>
              </w:tc>
              <w:tc>
                <w:tcPr>
                  <w:tcW w:w="2114" w:type="pct"/>
                  <w:vAlign w:val="center"/>
                </w:tcPr>
                <w:p w14:paraId="7DEED5A6">
                  <w:pPr>
                    <w:widowControl/>
                    <w:spacing w:line="420" w:lineRule="atLeast"/>
                    <w:jc w:val="center"/>
                    <w:rPr>
                      <w:color w:val="EE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≤1E</w:t>
                  </w:r>
                  <w:r>
                    <w:rPr>
                      <w:color w:val="000000"/>
                      <w:sz w:val="21"/>
                      <w:szCs w:val="20"/>
                    </w:rPr>
                    <w:t>-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10mbar</w:t>
                  </w:r>
                  <w:r>
                    <w:rPr>
                      <w:color w:val="000000"/>
                      <w:sz w:val="21"/>
                      <w:szCs w:val="20"/>
                    </w:rPr>
                    <w:t>*L/s</w:t>
                  </w:r>
                </w:p>
              </w:tc>
            </w:tr>
            <w:tr w14:paraId="45F9B1B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restar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342B5DF2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1"/>
                      <w:szCs w:val="20"/>
                    </w:rPr>
                    <w:t>三维位移台</w:t>
                  </w:r>
                </w:p>
              </w:tc>
              <w:tc>
                <w:tcPr>
                  <w:tcW w:w="1777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7EBFD8E3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固定法兰规格</w:t>
                  </w:r>
                </w:p>
              </w:tc>
              <w:tc>
                <w:tcPr>
                  <w:tcW w:w="211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20F083B6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D</w:t>
                  </w:r>
                  <w:r>
                    <w:rPr>
                      <w:color w:val="000000"/>
                      <w:sz w:val="21"/>
                      <w:szCs w:val="20"/>
                    </w:rPr>
                    <w:t>N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</w:t>
                  </w:r>
                  <w:r>
                    <w:rPr>
                      <w:color w:val="000000"/>
                      <w:sz w:val="21"/>
                      <w:szCs w:val="20"/>
                    </w:rPr>
                    <w:t>6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0</w:t>
                  </w:r>
                  <w:r>
                    <w:rPr>
                      <w:color w:val="000000"/>
                      <w:sz w:val="21"/>
                      <w:szCs w:val="20"/>
                    </w:rPr>
                    <w:t>CF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（公制螺孔）</w:t>
                  </w:r>
                </w:p>
              </w:tc>
            </w:tr>
            <w:tr w14:paraId="3AF45BE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vAlign w:val="center"/>
                </w:tcPr>
                <w:p w14:paraId="17236FBB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77" w:type="pct"/>
                  <w:vAlign w:val="center"/>
                </w:tcPr>
                <w:p w14:paraId="45821FE4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运动法兰规格</w:t>
                  </w:r>
                </w:p>
              </w:tc>
              <w:tc>
                <w:tcPr>
                  <w:tcW w:w="2114" w:type="pct"/>
                  <w:vAlign w:val="center"/>
                </w:tcPr>
                <w:p w14:paraId="2C0E4831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D</w:t>
                  </w:r>
                  <w:r>
                    <w:rPr>
                      <w:color w:val="000000"/>
                      <w:sz w:val="21"/>
                      <w:szCs w:val="20"/>
                    </w:rPr>
                    <w:t>N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100</w:t>
                  </w:r>
                  <w:r>
                    <w:rPr>
                      <w:color w:val="000000"/>
                      <w:sz w:val="21"/>
                      <w:szCs w:val="20"/>
                    </w:rPr>
                    <w:t>CF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（公制螺孔）</w:t>
                  </w:r>
                </w:p>
              </w:tc>
            </w:tr>
            <w:tr w14:paraId="3F3BB6A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B75F65F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77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07796B5D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color w:val="000000"/>
                      <w:sz w:val="21"/>
                      <w:szCs w:val="20"/>
                    </w:rPr>
                    <w:t>X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方向行程范围</w:t>
                  </w:r>
                </w:p>
              </w:tc>
              <w:tc>
                <w:tcPr>
                  <w:tcW w:w="211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81881E3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≥±25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0E43526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vAlign w:val="center"/>
                </w:tcPr>
                <w:p w14:paraId="70DB3906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77" w:type="pct"/>
                  <w:vAlign w:val="center"/>
                </w:tcPr>
                <w:p w14:paraId="25278DE6">
                  <w:pPr>
                    <w:widowControl/>
                    <w:spacing w:line="420" w:lineRule="atLeast"/>
                    <w:jc w:val="center"/>
                    <w:rPr>
                      <w:color w:val="000000" w:themeColor="text1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Y方向行程范围</w:t>
                  </w:r>
                </w:p>
              </w:tc>
              <w:tc>
                <w:tcPr>
                  <w:tcW w:w="2114" w:type="pct"/>
                  <w:vAlign w:val="center"/>
                </w:tcPr>
                <w:p w14:paraId="797B67A0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≥±25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11429C5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7BBDA0E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77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0CA9393C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Z方向行程范围</w:t>
                  </w:r>
                </w:p>
              </w:tc>
              <w:tc>
                <w:tcPr>
                  <w:tcW w:w="211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30566B9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≥100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2C709D4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vAlign w:val="center"/>
                </w:tcPr>
                <w:p w14:paraId="4374032E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77" w:type="pct"/>
                  <w:vAlign w:val="center"/>
                </w:tcPr>
                <w:p w14:paraId="54AACC2F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波纹管内径</w:t>
                  </w:r>
                </w:p>
              </w:tc>
              <w:tc>
                <w:tcPr>
                  <w:tcW w:w="2114" w:type="pct"/>
                  <w:vAlign w:val="center"/>
                </w:tcPr>
                <w:p w14:paraId="37680410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≥150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73295F8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774D6601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77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6F4F38AF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分辨率</w:t>
                  </w:r>
                  <w:r>
                    <w:rPr>
                      <w:rFonts w:hint="eastAsia"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（X</w:t>
                  </w:r>
                  <w:r>
                    <w:rPr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/Y/Z</w:t>
                  </w:r>
                  <w:r>
                    <w:rPr>
                      <w:rFonts w:hint="eastAsia"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）</w:t>
                  </w:r>
                </w:p>
              </w:tc>
              <w:tc>
                <w:tcPr>
                  <w:tcW w:w="211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D3E8962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≤0.001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260973D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109" w:type="pct"/>
                  <w:vMerge w:val="continue"/>
                  <w:vAlign w:val="center"/>
                </w:tcPr>
                <w:p w14:paraId="1542793D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77" w:type="pct"/>
                  <w:vAlign w:val="center"/>
                </w:tcPr>
                <w:p w14:paraId="3231DFD2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负载能力</w:t>
                  </w:r>
                </w:p>
              </w:tc>
              <w:tc>
                <w:tcPr>
                  <w:tcW w:w="2114" w:type="pct"/>
                  <w:vAlign w:val="center"/>
                </w:tcPr>
                <w:p w14:paraId="3E6439C8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≥30</w:t>
                  </w:r>
                  <w:r>
                    <w:rPr>
                      <w:color w:val="000000"/>
                      <w:sz w:val="21"/>
                      <w:szCs w:val="20"/>
                    </w:rPr>
                    <w:t>kg</w:t>
                  </w:r>
                </w:p>
              </w:tc>
            </w:tr>
          </w:tbl>
          <w:p w14:paraId="28DB222D">
            <w:pPr>
              <w:tabs>
                <w:tab w:val="left" w:pos="6915"/>
              </w:tabs>
              <w:jc w:val="center"/>
              <w:rPr>
                <w:rFonts w:ascii="Arial" w:hAnsi="Arial" w:eastAsia="宋体" w:cs="Arial"/>
                <w:szCs w:val="21"/>
                <w:shd w:val="clear" w:color="auto" w:fill="FFFFFF"/>
              </w:rPr>
            </w:pPr>
            <w:r>
              <w:rPr>
                <w:rFonts w:hint="eastAsia"/>
                <w:bCs/>
                <w:sz w:val="24"/>
              </w:rPr>
              <w:t>表1电动三维位移台技术参数要求</w:t>
            </w:r>
          </w:p>
        </w:tc>
        <w:tc>
          <w:tcPr>
            <w:tcW w:w="1418" w:type="dxa"/>
            <w:vAlign w:val="center"/>
          </w:tcPr>
          <w:p w14:paraId="205FF5AB">
            <w:pPr>
              <w:spacing w:line="240" w:lineRule="atLeast"/>
              <w:jc w:val="center"/>
            </w:pPr>
          </w:p>
        </w:tc>
        <w:tc>
          <w:tcPr>
            <w:tcW w:w="992" w:type="dxa"/>
            <w:vAlign w:val="center"/>
          </w:tcPr>
          <w:p w14:paraId="1C60665B">
            <w:pPr>
              <w:spacing w:line="240" w:lineRule="atLeast"/>
              <w:jc w:val="center"/>
            </w:pPr>
          </w:p>
        </w:tc>
      </w:tr>
      <w:tr w14:paraId="497EA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705" w:type="dxa"/>
            <w:vAlign w:val="center"/>
          </w:tcPr>
          <w:p w14:paraId="21D5CC9B">
            <w:pPr>
              <w:spacing w:line="240" w:lineRule="atLeast"/>
              <w:jc w:val="center"/>
            </w:pPr>
            <w:r>
              <w:t>2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7188C">
            <w:pPr>
              <w:widowControl/>
              <w:spacing w:line="240" w:lineRule="atLeast"/>
              <w:jc w:val="center"/>
            </w:pPr>
            <w:r>
              <w:rPr>
                <w:rFonts w:hint="eastAsia"/>
              </w:rPr>
              <w:t>商务条款</w:t>
            </w:r>
          </w:p>
        </w:tc>
        <w:tc>
          <w:tcPr>
            <w:tcW w:w="52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26E3E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交货期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  <w:r>
              <w:rPr>
                <w:rFonts w:hint="eastAsia" w:ascii="宋体" w:hAnsi="宋体"/>
                <w:b w:val="0"/>
                <w:bCs/>
                <w:szCs w:val="21"/>
                <w:lang w:val="en-US" w:eastAsia="zh-CN"/>
              </w:rPr>
              <w:t>合同签订后</w:t>
            </w:r>
            <w:r>
              <w:rPr>
                <w:rFonts w:hint="eastAsia" w:ascii="宋体" w:hAnsi="宋体"/>
                <w:bCs/>
                <w:szCs w:val="21"/>
              </w:rPr>
              <w:t>4个月</w:t>
            </w: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内</w:t>
            </w:r>
            <w:r>
              <w:rPr>
                <w:rFonts w:hint="eastAsia" w:ascii="宋体" w:hAnsi="宋体"/>
                <w:bCs/>
                <w:szCs w:val="21"/>
              </w:rPr>
              <w:t>。</w:t>
            </w:r>
          </w:p>
          <w:p w14:paraId="4861F634">
            <w:pPr>
              <w:tabs>
                <w:tab w:val="left" w:pos="6915"/>
              </w:tabs>
              <w:spacing w:line="240" w:lineRule="auto"/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交付进度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  <w:r>
              <w:rPr>
                <w:rFonts w:hint="eastAsia" w:ascii="宋体" w:hAnsi="宋体"/>
                <w:bCs/>
                <w:szCs w:val="21"/>
              </w:rPr>
              <w:t>一次性交付。</w:t>
            </w:r>
          </w:p>
          <w:p w14:paraId="063DF81A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付款方式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</w:p>
          <w:p w14:paraId="326083B3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1）国产设备：</w:t>
            </w:r>
          </w:p>
          <w:p w14:paraId="5038EBEB">
            <w:pPr>
              <w:tabs>
                <w:tab w:val="left" w:pos="6915"/>
              </w:tabs>
              <w:jc w:val="left"/>
              <w:rPr>
                <w:rFonts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到货验收通过后，支付100%全款；</w:t>
            </w:r>
          </w:p>
          <w:p w14:paraId="1B529DE7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2）进口设备：</w:t>
            </w:r>
          </w:p>
          <w:p w14:paraId="161F788E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采用信用证方式或凭发货单据</w:t>
            </w:r>
            <w:r>
              <w:rPr>
                <w:rFonts w:hint="eastAsia" w:ascii="宋体" w:hAnsi="宋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电汇支付合同金额的90%，通过验收后支付合同总金额10%的尾款。</w:t>
            </w:r>
          </w:p>
          <w:p w14:paraId="12028ED0">
            <w:pPr>
              <w:tabs>
                <w:tab w:val="left" w:pos="6915"/>
              </w:tabs>
              <w:spacing w:line="240" w:lineRule="auto"/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验收指标及验收要求：</w:t>
            </w:r>
            <w:r>
              <w:rPr>
                <w:rFonts w:hint="eastAsia" w:ascii="宋体" w:hAnsi="宋体"/>
                <w:bCs/>
                <w:szCs w:val="21"/>
              </w:rPr>
              <w:t>以下技术参数要求厂商出具测试报告：</w:t>
            </w:r>
          </w:p>
          <w:tbl>
            <w:tblPr>
              <w:tblStyle w:val="12"/>
              <w:tblW w:w="5064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283"/>
              <w:gridCol w:w="1761"/>
              <w:gridCol w:w="2020"/>
            </w:tblGrid>
            <w:tr w14:paraId="03A0867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</w:tcPr>
                <w:p w14:paraId="141A84E6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38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8692865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2"/>
                      <w:szCs w:val="22"/>
                    </w:rPr>
                    <w:t>参数名称</w:t>
                  </w:r>
                </w:p>
              </w:tc>
              <w:tc>
                <w:tcPr>
                  <w:tcW w:w="1994" w:type="pct"/>
                  <w:tcBorders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53F9769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2"/>
                      <w:szCs w:val="22"/>
                    </w:rPr>
                    <w:t>指标</w:t>
                  </w:r>
                </w:p>
              </w:tc>
            </w:tr>
            <w:tr w14:paraId="4F97636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13" w:hRule="atLeast"/>
                <w:jc w:val="center"/>
              </w:trPr>
              <w:tc>
                <w:tcPr>
                  <w:tcW w:w="1266" w:type="pct"/>
                  <w:vMerge w:val="restar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054401A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1"/>
                      <w:szCs w:val="20"/>
                    </w:rPr>
                    <w:t>真空要求</w:t>
                  </w:r>
                </w:p>
              </w:tc>
              <w:tc>
                <w:tcPr>
                  <w:tcW w:w="1738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7B2C055A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兼容真空度</w:t>
                  </w:r>
                </w:p>
              </w:tc>
              <w:tc>
                <w:tcPr>
                  <w:tcW w:w="199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62D63AB7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</w:t>
                  </w:r>
                  <w:r>
                    <w:rPr>
                      <w:color w:val="000000"/>
                      <w:sz w:val="21"/>
                      <w:szCs w:val="20"/>
                    </w:rPr>
                    <w:t>E-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11</w:t>
                  </w:r>
                  <w:r>
                    <w:rPr>
                      <w:color w:val="000000"/>
                      <w:sz w:val="21"/>
                      <w:szCs w:val="20"/>
                    </w:rPr>
                    <w:t>m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bar</w:t>
                  </w:r>
                </w:p>
              </w:tc>
            </w:tr>
            <w:tr w14:paraId="37ABCA2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vAlign w:val="center"/>
                </w:tcPr>
                <w:p w14:paraId="7DCD8051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38" w:type="pct"/>
                  <w:vAlign w:val="center"/>
                </w:tcPr>
                <w:p w14:paraId="4FC0A713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真空漏率</w:t>
                  </w:r>
                </w:p>
              </w:tc>
              <w:tc>
                <w:tcPr>
                  <w:tcW w:w="1994" w:type="pct"/>
                  <w:vAlign w:val="center"/>
                </w:tcPr>
                <w:p w14:paraId="2CD6634A">
                  <w:pPr>
                    <w:widowControl/>
                    <w:spacing w:line="420" w:lineRule="atLeast"/>
                    <w:jc w:val="center"/>
                    <w:rPr>
                      <w:color w:val="EE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≤1E</w:t>
                  </w:r>
                  <w:r>
                    <w:rPr>
                      <w:color w:val="000000"/>
                      <w:sz w:val="21"/>
                      <w:szCs w:val="20"/>
                    </w:rPr>
                    <w:t>-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10mbar</w:t>
                  </w:r>
                  <w:r>
                    <w:rPr>
                      <w:color w:val="000000"/>
                      <w:sz w:val="21"/>
                      <w:szCs w:val="20"/>
                    </w:rPr>
                    <w:t>*L/s</w:t>
                  </w:r>
                </w:p>
              </w:tc>
            </w:tr>
            <w:tr w14:paraId="2F5B9CF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restar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47608F6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b/>
                      <w:bCs/>
                      <w:color w:val="000000"/>
                      <w:sz w:val="21"/>
                      <w:szCs w:val="20"/>
                    </w:rPr>
                    <w:t>三维位移台</w:t>
                  </w:r>
                </w:p>
              </w:tc>
              <w:tc>
                <w:tcPr>
                  <w:tcW w:w="1738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F42AF51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固定法兰规格</w:t>
                  </w:r>
                </w:p>
              </w:tc>
              <w:tc>
                <w:tcPr>
                  <w:tcW w:w="199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4C4C8A1F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D</w:t>
                  </w:r>
                  <w:r>
                    <w:rPr>
                      <w:color w:val="000000"/>
                      <w:sz w:val="21"/>
                      <w:szCs w:val="20"/>
                    </w:rPr>
                    <w:t>N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</w:t>
                  </w:r>
                  <w:r>
                    <w:rPr>
                      <w:color w:val="000000"/>
                      <w:sz w:val="21"/>
                      <w:szCs w:val="20"/>
                    </w:rPr>
                    <w:t>6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0</w:t>
                  </w:r>
                  <w:r>
                    <w:rPr>
                      <w:color w:val="000000"/>
                      <w:sz w:val="21"/>
                      <w:szCs w:val="20"/>
                    </w:rPr>
                    <w:t>CF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（公制螺孔）</w:t>
                  </w:r>
                </w:p>
              </w:tc>
            </w:tr>
            <w:tr w14:paraId="5BA605A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vAlign w:val="center"/>
                </w:tcPr>
                <w:p w14:paraId="68A21B3A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38" w:type="pct"/>
                  <w:vAlign w:val="center"/>
                </w:tcPr>
                <w:p w14:paraId="2DFB7C4E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运动法兰规格</w:t>
                  </w:r>
                </w:p>
              </w:tc>
              <w:tc>
                <w:tcPr>
                  <w:tcW w:w="1994" w:type="pct"/>
                  <w:vAlign w:val="center"/>
                </w:tcPr>
                <w:p w14:paraId="23DC75F5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D</w:t>
                  </w:r>
                  <w:r>
                    <w:rPr>
                      <w:color w:val="000000"/>
                      <w:sz w:val="21"/>
                      <w:szCs w:val="20"/>
                    </w:rPr>
                    <w:t>N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100</w:t>
                  </w:r>
                  <w:r>
                    <w:rPr>
                      <w:color w:val="000000"/>
                      <w:sz w:val="21"/>
                      <w:szCs w:val="20"/>
                    </w:rPr>
                    <w:t>CF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（公制螺孔）</w:t>
                  </w:r>
                </w:p>
              </w:tc>
            </w:tr>
            <w:tr w14:paraId="72ADA6E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0B32D239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/>
                      <w:sz w:val="21"/>
                      <w:szCs w:val="20"/>
                    </w:rPr>
                  </w:pPr>
                </w:p>
              </w:tc>
              <w:tc>
                <w:tcPr>
                  <w:tcW w:w="1738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37B79B4A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color w:val="000000"/>
                      <w:sz w:val="21"/>
                      <w:szCs w:val="20"/>
                    </w:rPr>
                    <w:t>X</w:t>
                  </w: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方向行程范围</w:t>
                  </w:r>
                </w:p>
              </w:tc>
              <w:tc>
                <w:tcPr>
                  <w:tcW w:w="199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19CD43C5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≥±25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77C2561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vAlign w:val="center"/>
                </w:tcPr>
                <w:p w14:paraId="0AE8803A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38" w:type="pct"/>
                  <w:vAlign w:val="center"/>
                </w:tcPr>
                <w:p w14:paraId="148BED3E">
                  <w:pPr>
                    <w:widowControl/>
                    <w:spacing w:line="420" w:lineRule="atLeast"/>
                    <w:jc w:val="center"/>
                    <w:rPr>
                      <w:color w:val="000000" w:themeColor="text1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Y方向行程范围</w:t>
                  </w:r>
                </w:p>
              </w:tc>
              <w:tc>
                <w:tcPr>
                  <w:tcW w:w="1994" w:type="pct"/>
                  <w:vAlign w:val="center"/>
                </w:tcPr>
                <w:p w14:paraId="57191187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≥±25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69540BB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756E69DA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38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27DFCFCD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Z方向行程范围</w:t>
                  </w:r>
                </w:p>
              </w:tc>
              <w:tc>
                <w:tcPr>
                  <w:tcW w:w="199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033ABD6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≥100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66BF83E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vAlign w:val="center"/>
                </w:tcPr>
                <w:p w14:paraId="5851E5DC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38" w:type="pct"/>
                  <w:vAlign w:val="center"/>
                </w:tcPr>
                <w:p w14:paraId="58EC1139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波纹管内径</w:t>
                  </w:r>
                </w:p>
              </w:tc>
              <w:tc>
                <w:tcPr>
                  <w:tcW w:w="1994" w:type="pct"/>
                  <w:vAlign w:val="center"/>
                </w:tcPr>
                <w:p w14:paraId="735D8B8D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≥150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41AA3B8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C3318B1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38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2F4722DB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分辨率</w:t>
                  </w:r>
                  <w:r>
                    <w:rPr>
                      <w:rFonts w:hint="eastAsia"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（X</w:t>
                  </w:r>
                  <w:r>
                    <w:rPr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/Y/Z</w:t>
                  </w:r>
                  <w:r>
                    <w:rPr>
                      <w:rFonts w:hint="eastAsia"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  <w:t>）</w:t>
                  </w:r>
                </w:p>
              </w:tc>
              <w:tc>
                <w:tcPr>
                  <w:tcW w:w="1994" w:type="pct"/>
                  <w:tcBorders>
                    <w:top w:val="single" w:color="7E7E7E" w:themeColor="text1" w:themeTint="80" w:sz="4" w:space="0"/>
                    <w:bottom w:val="single" w:color="7E7E7E" w:themeColor="text1" w:themeTint="80" w:sz="4" w:space="0"/>
                    <w:insideH w:val="single" w:sz="4" w:space="0"/>
                  </w:tcBorders>
                  <w:vAlign w:val="center"/>
                </w:tcPr>
                <w:p w14:paraId="5710FC41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≤0.001</w:t>
                  </w:r>
                  <w:r>
                    <w:rPr>
                      <w:color w:val="000000"/>
                      <w:sz w:val="21"/>
                      <w:szCs w:val="20"/>
                    </w:rPr>
                    <w:t>mm</w:t>
                  </w:r>
                </w:p>
              </w:tc>
            </w:tr>
            <w:tr w14:paraId="08ACF9E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266" w:type="pct"/>
                  <w:vMerge w:val="continue"/>
                  <w:vAlign w:val="center"/>
                </w:tcPr>
                <w:p w14:paraId="3AB9A14D">
                  <w:pPr>
                    <w:widowControl/>
                    <w:spacing w:line="420" w:lineRule="atLeast"/>
                    <w:jc w:val="center"/>
                    <w:rPr>
                      <w:b/>
                      <w:bCs/>
                      <w:color w:val="000000" w:themeColor="text1"/>
                      <w:kern w:val="0"/>
                      <w:sz w:val="21"/>
                      <w:szCs w:val="2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738" w:type="pct"/>
                  <w:vAlign w:val="center"/>
                </w:tcPr>
                <w:p w14:paraId="7E6DCDDA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负载能力</w:t>
                  </w:r>
                </w:p>
              </w:tc>
              <w:tc>
                <w:tcPr>
                  <w:tcW w:w="1994" w:type="pct"/>
                  <w:vAlign w:val="center"/>
                </w:tcPr>
                <w:p w14:paraId="557F1DF4">
                  <w:pPr>
                    <w:widowControl/>
                    <w:spacing w:line="420" w:lineRule="atLeast"/>
                    <w:jc w:val="center"/>
                    <w:rPr>
                      <w:color w:val="000000"/>
                      <w:sz w:val="21"/>
                      <w:szCs w:val="20"/>
                    </w:rPr>
                  </w:pPr>
                  <w:r>
                    <w:rPr>
                      <w:rFonts w:hint="eastAsia"/>
                      <w:color w:val="000000"/>
                      <w:sz w:val="21"/>
                      <w:szCs w:val="20"/>
                    </w:rPr>
                    <w:t>≥30</w:t>
                  </w:r>
                  <w:r>
                    <w:rPr>
                      <w:color w:val="000000"/>
                      <w:sz w:val="21"/>
                      <w:szCs w:val="20"/>
                    </w:rPr>
                    <w:t>kg</w:t>
                  </w:r>
                </w:p>
              </w:tc>
            </w:tr>
          </w:tbl>
          <w:p w14:paraId="00378417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档案要求：</w:t>
            </w:r>
            <w:r>
              <w:rPr>
                <w:rFonts w:hint="eastAsia" w:ascii="宋体" w:hAnsi="宋体"/>
                <w:bCs/>
                <w:szCs w:val="21"/>
              </w:rPr>
              <w:t>提供出厂测试报告。</w:t>
            </w:r>
          </w:p>
          <w:p w14:paraId="1D800D0E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保修</w:t>
            </w:r>
            <w:r>
              <w:rPr>
                <w:rFonts w:ascii="宋体" w:hAnsi="宋体"/>
                <w:b/>
                <w:szCs w:val="21"/>
              </w:rPr>
              <w:t>及售后服务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  <w:r>
              <w:rPr>
                <w:rFonts w:hint="eastAsia" w:ascii="宋体" w:hAnsi="宋体"/>
                <w:bCs/>
                <w:szCs w:val="21"/>
              </w:rPr>
              <w:t>项目验收通过后，质保期1年。</w:t>
            </w:r>
          </w:p>
          <w:p w14:paraId="55F06017">
            <w:pPr>
              <w:tabs>
                <w:tab w:val="left" w:pos="6915"/>
              </w:tabs>
              <w:jc w:val="left"/>
              <w:rPr>
                <w:rFonts w:ascii="Arial" w:hAnsi="Arial" w:eastAsia="宋体" w:cs="Arial"/>
                <w:szCs w:val="21"/>
                <w:shd w:val="clear" w:color="auto" w:fill="FFFFFF"/>
              </w:rPr>
            </w:pPr>
            <w:bookmarkStart w:id="0" w:name="_GoBack"/>
            <w:bookmarkEnd w:id="0"/>
          </w:p>
        </w:tc>
        <w:tc>
          <w:tcPr>
            <w:tcW w:w="1418" w:type="dxa"/>
            <w:vAlign w:val="center"/>
          </w:tcPr>
          <w:p w14:paraId="324B1D27">
            <w:pPr>
              <w:spacing w:line="240" w:lineRule="atLeast"/>
              <w:jc w:val="center"/>
            </w:pPr>
          </w:p>
        </w:tc>
        <w:tc>
          <w:tcPr>
            <w:tcW w:w="992" w:type="dxa"/>
            <w:vAlign w:val="center"/>
          </w:tcPr>
          <w:p w14:paraId="06AA2CA0">
            <w:pPr>
              <w:spacing w:line="240" w:lineRule="atLeast"/>
              <w:jc w:val="center"/>
            </w:pPr>
          </w:p>
        </w:tc>
      </w:tr>
    </w:tbl>
    <w:p w14:paraId="6DFFEB29">
      <w:pPr>
        <w:ind w:right="840"/>
        <w:rPr>
          <w:sz w:val="24"/>
        </w:rPr>
      </w:pPr>
    </w:p>
    <w:p w14:paraId="0DED7F3B">
      <w:pPr>
        <w:ind w:right="840" w:firstLine="5040" w:firstLineChars="2100"/>
        <w:rPr>
          <w:sz w:val="24"/>
        </w:rPr>
      </w:pPr>
    </w:p>
    <w:p w14:paraId="6B36AD4F">
      <w:pPr>
        <w:ind w:right="840" w:firstLine="5040" w:firstLineChars="2100"/>
        <w:rPr>
          <w:sz w:val="24"/>
        </w:rPr>
      </w:pPr>
      <w:r>
        <w:rPr>
          <w:sz w:val="24"/>
        </w:rPr>
        <w:t>公司名称</w:t>
      </w:r>
      <w:r>
        <w:rPr>
          <w:rFonts w:hint="eastAsia"/>
          <w:sz w:val="24"/>
        </w:rPr>
        <w:t>（盖章）：</w:t>
      </w:r>
    </w:p>
    <w:p w14:paraId="2BA3965A">
      <w:pPr>
        <w:ind w:right="840"/>
        <w:jc w:val="center"/>
        <w:rPr>
          <w:sz w:val="24"/>
        </w:rPr>
      </w:pP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                           日期</w:t>
      </w:r>
      <w:r>
        <w:rPr>
          <w:rFonts w:hint="eastAsia"/>
          <w:sz w:val="24"/>
        </w:rPr>
        <w:t>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YaHei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437"/>
    <w:rsid w:val="000110C4"/>
    <w:rsid w:val="00015CB8"/>
    <w:rsid w:val="00020783"/>
    <w:rsid w:val="00025804"/>
    <w:rsid w:val="00050922"/>
    <w:rsid w:val="00086882"/>
    <w:rsid w:val="00090223"/>
    <w:rsid w:val="00091C8D"/>
    <w:rsid w:val="000E54CE"/>
    <w:rsid w:val="00102C13"/>
    <w:rsid w:val="00123779"/>
    <w:rsid w:val="001501D1"/>
    <w:rsid w:val="001548E0"/>
    <w:rsid w:val="001B219D"/>
    <w:rsid w:val="001D3367"/>
    <w:rsid w:val="002026B2"/>
    <w:rsid w:val="002212AC"/>
    <w:rsid w:val="00261EE1"/>
    <w:rsid w:val="00267E42"/>
    <w:rsid w:val="002D1729"/>
    <w:rsid w:val="002E518A"/>
    <w:rsid w:val="003009AA"/>
    <w:rsid w:val="003438B5"/>
    <w:rsid w:val="00363C73"/>
    <w:rsid w:val="003923FC"/>
    <w:rsid w:val="003C2330"/>
    <w:rsid w:val="003C7C5A"/>
    <w:rsid w:val="004626C3"/>
    <w:rsid w:val="00474B94"/>
    <w:rsid w:val="004973C3"/>
    <w:rsid w:val="004B0D2F"/>
    <w:rsid w:val="00516FB3"/>
    <w:rsid w:val="00547A75"/>
    <w:rsid w:val="00584F75"/>
    <w:rsid w:val="005C4758"/>
    <w:rsid w:val="005C4AA6"/>
    <w:rsid w:val="005E2C0C"/>
    <w:rsid w:val="005F14E0"/>
    <w:rsid w:val="005F7E7B"/>
    <w:rsid w:val="006074C0"/>
    <w:rsid w:val="00630F8F"/>
    <w:rsid w:val="00642CDA"/>
    <w:rsid w:val="00670B3D"/>
    <w:rsid w:val="006C07B4"/>
    <w:rsid w:val="006D67E0"/>
    <w:rsid w:val="00705387"/>
    <w:rsid w:val="00720BC4"/>
    <w:rsid w:val="007230C5"/>
    <w:rsid w:val="00731AE1"/>
    <w:rsid w:val="00744E8E"/>
    <w:rsid w:val="00750961"/>
    <w:rsid w:val="00757D88"/>
    <w:rsid w:val="007A4C29"/>
    <w:rsid w:val="007B2AE3"/>
    <w:rsid w:val="00811B08"/>
    <w:rsid w:val="00825420"/>
    <w:rsid w:val="00832C3E"/>
    <w:rsid w:val="00872767"/>
    <w:rsid w:val="00877DA3"/>
    <w:rsid w:val="00886A2E"/>
    <w:rsid w:val="008A717C"/>
    <w:rsid w:val="008D62B6"/>
    <w:rsid w:val="008E3DB8"/>
    <w:rsid w:val="008F0FFC"/>
    <w:rsid w:val="008F5C2B"/>
    <w:rsid w:val="009149BA"/>
    <w:rsid w:val="00961437"/>
    <w:rsid w:val="00965011"/>
    <w:rsid w:val="00995429"/>
    <w:rsid w:val="00996AC3"/>
    <w:rsid w:val="009B6E26"/>
    <w:rsid w:val="009C3224"/>
    <w:rsid w:val="009C4C31"/>
    <w:rsid w:val="009F0C82"/>
    <w:rsid w:val="009F5C3A"/>
    <w:rsid w:val="00A01094"/>
    <w:rsid w:val="00A11447"/>
    <w:rsid w:val="00A20D98"/>
    <w:rsid w:val="00A27625"/>
    <w:rsid w:val="00A44E8A"/>
    <w:rsid w:val="00A533CA"/>
    <w:rsid w:val="00A8112C"/>
    <w:rsid w:val="00AC1D37"/>
    <w:rsid w:val="00AC67EF"/>
    <w:rsid w:val="00AF7A8B"/>
    <w:rsid w:val="00B04741"/>
    <w:rsid w:val="00B311D0"/>
    <w:rsid w:val="00B64004"/>
    <w:rsid w:val="00B7785A"/>
    <w:rsid w:val="00B90DC2"/>
    <w:rsid w:val="00B971DE"/>
    <w:rsid w:val="00BA1B3F"/>
    <w:rsid w:val="00BC2767"/>
    <w:rsid w:val="00C102A3"/>
    <w:rsid w:val="00C1298E"/>
    <w:rsid w:val="00C26D9F"/>
    <w:rsid w:val="00C442AD"/>
    <w:rsid w:val="00CA3288"/>
    <w:rsid w:val="00CA3E3B"/>
    <w:rsid w:val="00D011DC"/>
    <w:rsid w:val="00D04097"/>
    <w:rsid w:val="00D24D09"/>
    <w:rsid w:val="00D72E1E"/>
    <w:rsid w:val="00D81354"/>
    <w:rsid w:val="00E00131"/>
    <w:rsid w:val="00E147A9"/>
    <w:rsid w:val="00E5012E"/>
    <w:rsid w:val="00E762FD"/>
    <w:rsid w:val="00E930C8"/>
    <w:rsid w:val="00EA412A"/>
    <w:rsid w:val="00EA6BA9"/>
    <w:rsid w:val="00F347F0"/>
    <w:rsid w:val="00F34AE9"/>
    <w:rsid w:val="00F357B0"/>
    <w:rsid w:val="00F43549"/>
    <w:rsid w:val="00F50B62"/>
    <w:rsid w:val="00F70F95"/>
    <w:rsid w:val="00F829DE"/>
    <w:rsid w:val="00F82AA6"/>
    <w:rsid w:val="00F855E3"/>
    <w:rsid w:val="00FC7C08"/>
    <w:rsid w:val="00FE15FA"/>
    <w:rsid w:val="0C7718F8"/>
    <w:rsid w:val="2D070EC5"/>
    <w:rsid w:val="3ABC2AFC"/>
    <w:rsid w:val="46BB5348"/>
    <w:rsid w:val="51936088"/>
    <w:rsid w:val="668D6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 w:line="278" w:lineRule="auto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style01"/>
    <w:basedOn w:val="7"/>
    <w:qFormat/>
    <w:uiPriority w:val="0"/>
    <w:rPr>
      <w:rFonts w:hint="default" w:ascii="MicrosoftYaHei" w:hAnsi="MicrosoftYaHei"/>
      <w:color w:val="000000"/>
      <w:sz w:val="22"/>
      <w:szCs w:val="22"/>
    </w:rPr>
  </w:style>
  <w:style w:type="character" w:customStyle="1" w:styleId="9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autoRedefine/>
    <w:qFormat/>
    <w:uiPriority w:val="34"/>
    <w:pPr>
      <w:tabs>
        <w:tab w:val="left" w:pos="1428"/>
      </w:tabs>
      <w:ind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table" w:customStyle="1" w:styleId="12">
    <w:name w:val="Plain Table 2"/>
    <w:basedOn w:val="5"/>
    <w:qFormat/>
    <w:uiPriority w:val="42"/>
    <w:rPr>
      <w:rFonts w:ascii="Times New Roman" w:hAnsi="Times New Roman" w:eastAsia="宋体" w:cs="Times New Roman"/>
    </w:r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434</Words>
  <Characters>486</Characters>
  <Lines>4</Lines>
  <Paragraphs>1</Paragraphs>
  <TotalTime>1</TotalTime>
  <ScaleCrop>false</ScaleCrop>
  <LinksUpToDate>false</LinksUpToDate>
  <CharactersWithSpaces>515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2024-07-15T01:36:00Z</dcterms:created>
  <dc:creator>China</dc:creator>
  <cp:lastModifiedBy>陈文佳</cp:lastModifiedBy>
  <dcterms:modified xsi:type="dcterms:W3CDTF">2026-07-21T08:24:44Z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eyJoZGlkIjoiMzc0OTQ1OWZiNDc3Y2MyZmZmZWIzYzRlODQ4NDE3OTYiLCJ1c2VySWQiOiIxNzc0OTA2Mjk1In0=</vt:lpwstr>
  </property>
  <property fmtid="{D5CDD505-2E9C-101B-9397-08002B2CF9AE}" pid="3" name="KSOProductBuildVer">
    <vt:lpwstr>2052-12.1.0.23542</vt:lpwstr>
  </property>
  <property fmtid="{D5CDD505-2E9C-101B-9397-08002B2CF9AE}" pid="4" name="ICV">
    <vt:lpwstr>20B1B4D6E71F47CB8E65CCEFBC87FC75_12</vt:lpwstr>
  </property>
</Properties>
</file>