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b w:val="0"/>
                <w:bCs w:val="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von Hamos型XES光谱仪探测器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31A88FD">
            <w:pPr>
              <w:tabs>
                <w:tab w:val="left" w:pos="6915"/>
              </w:tabs>
              <w:spacing w:line="276" w:lineRule="auto"/>
              <w:rPr>
                <w:bCs/>
                <w:sz w:val="24"/>
              </w:rPr>
            </w:pPr>
            <w:r>
              <w:rPr>
                <w:rFonts w:hint="eastAsia"/>
                <w:bCs/>
                <w:sz w:val="22"/>
                <w:szCs w:val="21"/>
              </w:rPr>
              <w:t>采购一台von Hamos型XES光谱仪探测器，具体技术参数要求如下：探测器类型为</w:t>
            </w:r>
            <w:r>
              <w:rPr>
                <w:bCs/>
                <w:sz w:val="22"/>
                <w:szCs w:val="21"/>
              </w:rPr>
              <w:t xml:space="preserve"> sCMOS</w:t>
            </w:r>
            <w:r>
              <w:rPr>
                <w:rFonts w:hint="eastAsia"/>
                <w:bCs/>
                <w:sz w:val="22"/>
                <w:szCs w:val="21"/>
              </w:rPr>
              <w:t>；感光面积≥22×22 mm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2</w:t>
            </w:r>
            <w:r>
              <w:rPr>
                <w:rFonts w:hint="eastAsia"/>
                <w:bCs/>
                <w:sz w:val="22"/>
                <w:szCs w:val="21"/>
              </w:rPr>
              <w:t>；像素大小≤12×12</w:t>
            </w:r>
            <w:r>
              <w:rPr>
                <w:bCs/>
                <w:sz w:val="22"/>
                <w:szCs w:val="21"/>
              </w:rPr>
              <w:t>μ</w:t>
            </w:r>
            <w:r>
              <w:rPr>
                <w:rFonts w:hint="eastAsia"/>
                <w:bCs/>
                <w:sz w:val="22"/>
                <w:szCs w:val="21"/>
              </w:rPr>
              <w:t>m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2</w:t>
            </w:r>
            <w:r>
              <w:rPr>
                <w:rFonts w:hint="eastAsia"/>
                <w:bCs/>
                <w:sz w:val="22"/>
                <w:szCs w:val="21"/>
              </w:rPr>
              <w:t>；工作能区范围为</w:t>
            </w:r>
            <w:r>
              <w:rPr>
                <w:bCs/>
                <w:sz w:val="22"/>
                <w:szCs w:val="21"/>
              </w:rPr>
              <w:t>2-4 keV</w:t>
            </w:r>
            <w:r>
              <w:rPr>
                <w:rFonts w:hint="eastAsia"/>
                <w:bCs/>
                <w:sz w:val="22"/>
                <w:szCs w:val="21"/>
              </w:rPr>
              <w:t>；最大工作帧率≥48 fps；位深为1</w:t>
            </w:r>
            <w:r>
              <w:rPr>
                <w:bCs/>
                <w:sz w:val="22"/>
                <w:szCs w:val="21"/>
              </w:rPr>
              <w:t>6</w:t>
            </w:r>
            <w:r>
              <w:rPr>
                <w:rFonts w:hint="eastAsia"/>
                <w:bCs/>
                <w:sz w:val="22"/>
                <w:szCs w:val="21"/>
              </w:rPr>
              <w:t>bit；满井容量≥80ke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-</w:t>
            </w:r>
            <w:r>
              <w:rPr>
                <w:rFonts w:hint="eastAsia"/>
                <w:bCs/>
                <w:sz w:val="22"/>
                <w:szCs w:val="21"/>
              </w:rPr>
              <w:t>；暗电流≤2e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-</w:t>
            </w:r>
            <w:r>
              <w:rPr>
                <w:rFonts w:hint="eastAsia"/>
                <w:bCs/>
                <w:sz w:val="22"/>
                <w:szCs w:val="21"/>
              </w:rPr>
              <w:t>/s/pixel；量子效率≥80%；最大光子计数率≥ 4×10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6</w:t>
            </w:r>
            <w:r>
              <w:rPr>
                <w:rFonts w:hint="eastAsia"/>
                <w:bCs/>
                <w:sz w:val="22"/>
                <w:szCs w:val="21"/>
              </w:rPr>
              <w:t xml:space="preserve"> phs/s/mm</w:t>
            </w:r>
            <w:r>
              <w:rPr>
                <w:rFonts w:hint="eastAsia"/>
                <w:bCs/>
                <w:sz w:val="22"/>
                <w:szCs w:val="21"/>
                <w:vertAlign w:val="superscript"/>
              </w:rPr>
              <w:t>2</w:t>
            </w:r>
            <w:r>
              <w:rPr>
                <w:rFonts w:hint="eastAsia"/>
                <w:bCs/>
                <w:sz w:val="22"/>
                <w:szCs w:val="21"/>
              </w:rPr>
              <w:t>；工作环境为</w:t>
            </w:r>
            <w:r>
              <w:rPr>
                <w:bCs/>
                <w:sz w:val="22"/>
                <w:szCs w:val="21"/>
              </w:rPr>
              <w:t>3×10</w:t>
            </w:r>
            <w:r>
              <w:rPr>
                <w:bCs/>
                <w:sz w:val="22"/>
                <w:szCs w:val="21"/>
                <w:vertAlign w:val="superscript"/>
              </w:rPr>
              <w:t>-6</w:t>
            </w:r>
            <w:r>
              <w:rPr>
                <w:bCs/>
                <w:sz w:val="22"/>
                <w:szCs w:val="21"/>
              </w:rPr>
              <w:t>-1×10</w:t>
            </w:r>
            <w:r>
              <w:rPr>
                <w:bCs/>
                <w:sz w:val="22"/>
                <w:szCs w:val="21"/>
                <w:vertAlign w:val="superscript"/>
              </w:rPr>
              <w:t>3</w:t>
            </w:r>
            <w:r>
              <w:rPr>
                <w:bCs/>
                <w:sz w:val="22"/>
                <w:szCs w:val="21"/>
              </w:rPr>
              <w:t xml:space="preserve"> mBar</w:t>
            </w:r>
            <w:r>
              <w:rPr>
                <w:rFonts w:hint="eastAsia"/>
                <w:bCs/>
                <w:sz w:val="22"/>
                <w:szCs w:val="21"/>
              </w:rPr>
              <w:t>；冷却方式为连续工作8小时无需冷却。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签订合同后8个月</w:t>
            </w:r>
          </w:p>
          <w:p w14:paraId="73F5BAD6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hint="eastAsia" w:ascii="宋体" w:hAnsi="宋体"/>
                <w:bCs/>
                <w:szCs w:val="21"/>
              </w:rPr>
              <w:t>0%；（3）货到买方指定地点并且经买方验收合格后，支付合同总价的10%。</w:t>
            </w:r>
          </w:p>
          <w:p w14:paraId="1BA67F37">
            <w:pPr>
              <w:tabs>
                <w:tab w:val="left" w:pos="6915"/>
              </w:tabs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标准产品提供出厂报告。</w:t>
            </w:r>
          </w:p>
          <w:p w14:paraId="1AC2C34F">
            <w:pPr>
              <w:tabs>
                <w:tab w:val="left" w:pos="6915"/>
              </w:tabs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hd w:val="clear"/>
              </w:rP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  <w:shd w:val="clear"/>
              </w:rPr>
              <w:t>保修期内因质量问题而导致设备停用的时间从保修期中扣除</w:t>
            </w:r>
            <w:r>
              <w:rPr>
                <w:shd w:val="clear"/>
              </w:rPr>
              <w:t>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72A27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668BC"/>
    <w:rsid w:val="00584F75"/>
    <w:rsid w:val="005C4758"/>
    <w:rsid w:val="005E2C0C"/>
    <w:rsid w:val="005F7E7B"/>
    <w:rsid w:val="00630F8F"/>
    <w:rsid w:val="00642AF5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CE0BDA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128E50EE"/>
    <w:rsid w:val="2D070EC5"/>
    <w:rsid w:val="362A40E2"/>
    <w:rsid w:val="468B21C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769</Words>
  <Characters>839</Characters>
  <Lines>6</Lines>
  <Paragraphs>1</Paragraphs>
  <TotalTime>0</TotalTime>
  <ScaleCrop>false</ScaleCrop>
  <LinksUpToDate>false</LinksUpToDate>
  <CharactersWithSpaces>882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2025-12-29T07:16:54Z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