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6"/>
        <w:tblW w:w="10120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249"/>
        <w:gridCol w:w="5991"/>
        <w:gridCol w:w="1403"/>
        <w:gridCol w:w="1041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436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249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991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03" w:type="dxa"/>
            <w:vAlign w:val="center"/>
          </w:tcPr>
          <w:p w14:paraId="37F7A556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1041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436" w:type="dxa"/>
            <w:vAlign w:val="center"/>
          </w:tcPr>
          <w:p w14:paraId="185CA09D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4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E88FD24">
            <w:pPr>
              <w:tabs>
                <w:tab w:val="left" w:pos="6915"/>
              </w:tabs>
              <w:jc w:val="center"/>
              <w:rPr>
                <w:rFonts w:ascii="Times New Roman" w:hAnsi="Times New Roman" w:eastAsia="宋体" w:cs="Times New Roman"/>
                <w:szCs w:val="24"/>
              </w:rPr>
            </w:pPr>
            <w:r>
              <w:rPr>
                <w:rFonts w:hint="eastAsia" w:ascii="宋体" w:hAnsi="宋体" w:cs="宋体"/>
                <w:bCs/>
                <w:sz w:val="22"/>
                <w:szCs w:val="21"/>
              </w:rPr>
              <w:t>计算机主机</w:t>
            </w:r>
          </w:p>
        </w:tc>
        <w:tc>
          <w:tcPr>
            <w:tcW w:w="59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0B120076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主流品牌台式机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,原厂配置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：</w:t>
            </w:r>
          </w:p>
          <w:p w14:paraId="639842F1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CPU: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 xml:space="preserve"> Ultra9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以上（含），‌核心架构‌：24核心以上（含），‌频率范围‌：基础频率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1.9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GHz以上（含），‌缓存配置‌：三级缓存36MB + 二级缓存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MB 以上（含）。</w:t>
            </w:r>
          </w:p>
          <w:p w14:paraId="26117E62">
            <w:pPr>
              <w:tabs>
                <w:tab w:val="left" w:pos="6915"/>
              </w:tabs>
              <w:jc w:val="left"/>
              <w:rPr>
                <w:rFonts w:hint="default" w:ascii="宋体" w:hAns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主板： Q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70芯片组或更高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PCIe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 xml:space="preserve"> NVMe硬盘等硬件标准；接口：USB2.0 USB3.0  Type-C接口 M.2 SSD接口 3.5寸HDD硬盘插槽，RJ45千兆有线网口，PCI插槽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4个内存插槽。</w:t>
            </w:r>
          </w:p>
          <w:p w14:paraId="558B86D9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内存：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单条内存，容量32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GB以上（含），‌主频‌：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56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00MHz以上（含）；</w:t>
            </w:r>
          </w:p>
          <w:p w14:paraId="0CAA7B15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硬盘：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1Tb固态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硬盘；</w:t>
            </w:r>
          </w:p>
          <w:p w14:paraId="393A5FF7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显卡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：支持多显示器输出（2个及以上）；</w:t>
            </w:r>
          </w:p>
          <w:p w14:paraId="2E4A78F9">
            <w:pPr>
              <w:tabs>
                <w:tab w:val="left" w:pos="6915"/>
              </w:tabs>
              <w:jc w:val="left"/>
              <w:rPr>
                <w:rFonts w:hint="eastAsia" w:ascii="宋体" w:hAnsi="宋体"/>
                <w:b w:val="0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机箱：易拆，可免工具拆卸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8.5升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</w:rPr>
              <w:t>紧凑设计小型机箱；</w:t>
            </w:r>
          </w:p>
          <w:p w14:paraId="30BCDFC6">
            <w:pPr>
              <w:tabs>
                <w:tab w:val="left" w:pos="6915"/>
              </w:tabs>
              <w:jc w:val="left"/>
              <w:rPr>
                <w:rFonts w:hint="default" w:ascii="宋体" w:hAnsi="宋体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系统：出厂自带专业版Win11操作系统</w:t>
            </w:r>
          </w:p>
          <w:p w14:paraId="21D7C808">
            <w:pPr>
              <w:tabs>
                <w:tab w:val="left" w:pos="6915"/>
              </w:tabs>
              <w:jc w:val="left"/>
              <w:rPr>
                <w:bCs/>
                <w:sz w:val="24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数量：</w:t>
            </w:r>
            <w:r>
              <w:rPr>
                <w:rFonts w:hint="eastAsia" w:ascii="宋体" w:hAnsi="宋体"/>
                <w:b/>
                <w:sz w:val="21"/>
                <w:szCs w:val="21"/>
                <w:lang w:val="en-US" w:eastAsia="zh-CN"/>
              </w:rPr>
              <w:t>8台</w:t>
            </w:r>
          </w:p>
        </w:tc>
        <w:tc>
          <w:tcPr>
            <w:tcW w:w="1403" w:type="dxa"/>
            <w:vAlign w:val="center"/>
          </w:tcPr>
          <w:p w14:paraId="205FF5AB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1C60665B">
            <w:pPr>
              <w:spacing w:line="240" w:lineRule="atLeast"/>
              <w:jc w:val="center"/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36" w:type="dxa"/>
            <w:vAlign w:val="center"/>
          </w:tcPr>
          <w:p w14:paraId="21D5CC9B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43E482">
            <w:pPr>
              <w:tabs>
                <w:tab w:val="left" w:pos="6915"/>
              </w:tabs>
              <w:jc w:val="left"/>
              <w:rPr>
                <w:rFonts w:hint="default" w:ascii="宋体" w:hAnsi="宋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交货期：</w:t>
            </w:r>
            <w:r>
              <w:rPr>
                <w:rFonts w:hint="eastAsia" w:ascii="宋体" w:hAnsi="宋体"/>
                <w:b w:val="0"/>
                <w:bCs/>
                <w:sz w:val="21"/>
                <w:szCs w:val="21"/>
                <w:lang w:val="en-US" w:eastAsia="zh-CN"/>
              </w:rPr>
              <w:t>15日</w:t>
            </w:r>
          </w:p>
          <w:p w14:paraId="24F51242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ascii="宋体" w:hAnsi="宋体"/>
                <w:b/>
                <w:sz w:val="21"/>
                <w:szCs w:val="21"/>
              </w:rPr>
              <w:t>交付进度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本合同签订后，甲方将提前</w:t>
            </w:r>
            <w:r>
              <w:rPr>
                <w:rFonts w:hint="eastAsia" w:ascii="宋体" w:hAnsi="宋体" w:cs="宋体"/>
                <w:bCs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日向乙方发出供货通知。乙方收到通知后，须在该期限将货物送达指定地点。</w:t>
            </w:r>
          </w:p>
          <w:p w14:paraId="05265F6D">
            <w:pPr>
              <w:tabs>
                <w:tab w:val="left" w:pos="6915"/>
              </w:tabs>
              <w:jc w:val="left"/>
              <w:rPr>
                <w:rFonts w:hint="eastAsia" w:ascii="宋体" w:hAnsi="宋体" w:cs="宋体"/>
                <w:bCs/>
                <w:sz w:val="21"/>
                <w:szCs w:val="21"/>
              </w:rPr>
            </w:pPr>
            <w:r>
              <w:rPr>
                <w:rFonts w:ascii="宋体" w:hAnsi="宋体"/>
                <w:b/>
                <w:sz w:val="21"/>
                <w:szCs w:val="21"/>
              </w:rPr>
              <w:t>付款方式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甲方首期支付合同总价50%的预付款；待货到通过验收提供产品合格证后，30日内支付剩余50%尾款。</w:t>
            </w:r>
          </w:p>
          <w:p w14:paraId="1648BA7D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验收指标及验收要求：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提供设备产品合格证书。</w:t>
            </w:r>
          </w:p>
          <w:p w14:paraId="164F5BBF">
            <w:pPr>
              <w:tabs>
                <w:tab w:val="left" w:pos="6915"/>
              </w:tabs>
              <w:jc w:val="left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保修</w:t>
            </w:r>
            <w:r>
              <w:rPr>
                <w:rFonts w:ascii="宋体" w:hAnsi="宋体"/>
                <w:b/>
                <w:sz w:val="21"/>
                <w:szCs w:val="21"/>
              </w:rPr>
              <w:t>及售后服务</w:t>
            </w:r>
            <w:r>
              <w:rPr>
                <w:rFonts w:hint="eastAsia" w:ascii="宋体" w:hAnsi="宋体"/>
                <w:b/>
                <w:sz w:val="21"/>
                <w:szCs w:val="21"/>
              </w:rPr>
              <w:t>：</w:t>
            </w:r>
            <w:r>
              <w:rPr>
                <w:rFonts w:hint="eastAsia" w:ascii="宋体" w:hAnsi="宋体" w:cs="宋体"/>
                <w:bCs/>
                <w:sz w:val="21"/>
                <w:szCs w:val="21"/>
              </w:rPr>
              <w:t>整体质保期为项目最终验收合格之日起 ​24个月。保修期内，因产品质量或施工问题导致的故障，乙方提供免费维修或更换。故障发生后，乙方需在​2小时内响应，​24小时内派人员到场处理。</w:t>
            </w:r>
            <w:bookmarkStart w:id="0" w:name="_GoBack"/>
            <w:bookmarkEnd w:id="0"/>
          </w:p>
        </w:tc>
        <w:tc>
          <w:tcPr>
            <w:tcW w:w="1403" w:type="dxa"/>
            <w:vAlign w:val="center"/>
          </w:tcPr>
          <w:p w14:paraId="324B1D27">
            <w:pPr>
              <w:spacing w:line="240" w:lineRule="atLeast"/>
              <w:jc w:val="center"/>
            </w:pPr>
          </w:p>
        </w:tc>
        <w:tc>
          <w:tcPr>
            <w:tcW w:w="1041" w:type="dxa"/>
            <w:vAlign w:val="center"/>
          </w:tcPr>
          <w:p w14:paraId="06AA2CA0">
            <w:pPr>
              <w:spacing w:line="240" w:lineRule="atLeast"/>
              <w:jc w:val="center"/>
            </w:pPr>
          </w:p>
        </w:tc>
      </w:tr>
    </w:tbl>
    <w:p w14:paraId="0DED7F3B">
      <w:pPr>
        <w:ind w:right="840" w:firstLine="5040" w:firstLineChars="2100"/>
        <w:rPr>
          <w:sz w:val="24"/>
        </w:rPr>
      </w:pPr>
    </w:p>
    <w:p w14:paraId="6B36AD4F">
      <w:pPr>
        <w:ind w:right="840" w:firstLine="5040" w:firstLineChars="210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日期</w:t>
      </w:r>
      <w:r>
        <w:rPr>
          <w:rFonts w:hint="eastAsia"/>
          <w:sz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YaHei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1303"/>
    <w:rsid w:val="001548E0"/>
    <w:rsid w:val="00180627"/>
    <w:rsid w:val="001B219D"/>
    <w:rsid w:val="001D3367"/>
    <w:rsid w:val="001E2CE3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84F75"/>
    <w:rsid w:val="005C4758"/>
    <w:rsid w:val="005D36D5"/>
    <w:rsid w:val="005E2C0C"/>
    <w:rsid w:val="005F7E7B"/>
    <w:rsid w:val="00630F8F"/>
    <w:rsid w:val="00642CDA"/>
    <w:rsid w:val="00670B3D"/>
    <w:rsid w:val="006B62DC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63EDD"/>
    <w:rsid w:val="007B2AE3"/>
    <w:rsid w:val="00811B08"/>
    <w:rsid w:val="00825420"/>
    <w:rsid w:val="00832C3E"/>
    <w:rsid w:val="00841F33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E2F9A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E3028"/>
    <w:rsid w:val="00AF7A8B"/>
    <w:rsid w:val="00B0175F"/>
    <w:rsid w:val="00B04741"/>
    <w:rsid w:val="00B311D0"/>
    <w:rsid w:val="00B64004"/>
    <w:rsid w:val="00B7785A"/>
    <w:rsid w:val="00B90DC2"/>
    <w:rsid w:val="00B971DE"/>
    <w:rsid w:val="00BA1B3F"/>
    <w:rsid w:val="00BC2767"/>
    <w:rsid w:val="00BD701B"/>
    <w:rsid w:val="00C102A3"/>
    <w:rsid w:val="00C1298E"/>
    <w:rsid w:val="00C26D9F"/>
    <w:rsid w:val="00C420C3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0215E"/>
    <w:rsid w:val="00E147A9"/>
    <w:rsid w:val="00E31AA5"/>
    <w:rsid w:val="00E5012E"/>
    <w:rsid w:val="00E762FD"/>
    <w:rsid w:val="00E930C8"/>
    <w:rsid w:val="00EA412A"/>
    <w:rsid w:val="00EA6BA9"/>
    <w:rsid w:val="00EB6224"/>
    <w:rsid w:val="00EB6FB2"/>
    <w:rsid w:val="00EC5A9D"/>
    <w:rsid w:val="00F02F94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A453C"/>
    <w:rsid w:val="00FC7C08"/>
    <w:rsid w:val="00FE15FA"/>
    <w:rsid w:val="00FF78CF"/>
    <w:rsid w:val="0279069A"/>
    <w:rsid w:val="07416EBF"/>
    <w:rsid w:val="093C12EB"/>
    <w:rsid w:val="0C0616FC"/>
    <w:rsid w:val="0EB47357"/>
    <w:rsid w:val="24FF7627"/>
    <w:rsid w:val="251E174D"/>
    <w:rsid w:val="2D070EC5"/>
    <w:rsid w:val="404D6895"/>
    <w:rsid w:val="40512489"/>
    <w:rsid w:val="468B21C7"/>
    <w:rsid w:val="46BF17AE"/>
    <w:rsid w:val="47494CC3"/>
    <w:rsid w:val="48EB0E6F"/>
    <w:rsid w:val="521F7D99"/>
    <w:rsid w:val="58533025"/>
    <w:rsid w:val="5DC766F2"/>
    <w:rsid w:val="64331764"/>
    <w:rsid w:val="6DA20D7D"/>
    <w:rsid w:val="70E72ABF"/>
    <w:rsid w:val="79B03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 w:line="278" w:lineRule="auto"/>
      <w:jc w:val="left"/>
    </w:pPr>
    <w:rPr>
      <w:rFonts w:ascii="Times New Roman" w:hAnsi="Times New Roman" w:eastAsia="宋体" w:cs="Times New Roman"/>
      <w:kern w:val="0"/>
      <w:sz w:val="24"/>
      <w:szCs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style01"/>
    <w:basedOn w:val="7"/>
    <w:qFormat/>
    <w:uiPriority w:val="0"/>
    <w:rPr>
      <w:rFonts w:hint="default" w:ascii="MicrosoftYaHei" w:hAnsi="MicrosoftYaHei"/>
      <w:color w:val="000000"/>
      <w:sz w:val="22"/>
      <w:szCs w:val="22"/>
    </w:rPr>
  </w:style>
  <w:style w:type="character" w:customStyle="1" w:styleId="9">
    <w:name w:val="页眉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2"/>
    <w:qFormat/>
    <w:uiPriority w:val="99"/>
    <w:rPr>
      <w:sz w:val="18"/>
      <w:szCs w:val="18"/>
    </w:rPr>
  </w:style>
  <w:style w:type="paragraph" w:styleId="11">
    <w:name w:val="List Paragraph"/>
    <w:basedOn w:val="1"/>
    <w:autoRedefine/>
    <w:qFormat/>
    <w:uiPriority w:val="99"/>
    <w:pPr>
      <w:tabs>
        <w:tab w:val="left" w:pos="1428"/>
      </w:tabs>
      <w:ind w:firstLine="420" w:firstLineChars="200"/>
      <w:jc w:val="left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724</Words>
  <Characters>810</Characters>
  <Lines>11</Lines>
  <Paragraphs>3</Paragraphs>
  <TotalTime>2</TotalTime>
  <ScaleCrop>false</ScaleCrop>
  <LinksUpToDate>false</LinksUpToDate>
  <CharactersWithSpaces>839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2024-07-15T01:36:00Z</dcterms:created>
  <dc:creator>China</dc:creator>
  <cp:lastModifiedBy>陈文佳</cp:lastModifiedBy>
  <dcterms:modified xsi:type="dcterms:W3CDTF">2026-05-13T08:32:33Z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eyJoZGlkIjoiMzc0OTQ1OWZiNDc3Y2MyZmZmZWIzYzRlODQ4NDE3OTYiLCJ1c2VySWQiOiIxNzc0OTA2Mjk1In0=</vt:lpwstr>
  </property>
  <property fmtid="{D5CDD505-2E9C-101B-9397-08002B2CF9AE}" pid="3" name="KSOProductBuildVer">
    <vt:lpwstr>2052-12.1.0.23542</vt:lpwstr>
  </property>
  <property fmtid="{D5CDD505-2E9C-101B-9397-08002B2CF9AE}" pid="4" name="ICV">
    <vt:lpwstr>20B1B4D6E71F47CB8E65CCEFBC87FC75_12</vt:lpwstr>
  </property>
</Properties>
</file>