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31" w:rsidRPr="009C4C31" w:rsidRDefault="009C4C31" w:rsidP="009C4C31">
      <w:pPr>
        <w:jc w:val="center"/>
        <w:rPr>
          <w:sz w:val="36"/>
        </w:rPr>
      </w:pPr>
      <w:r w:rsidRPr="009C4C31">
        <w:rPr>
          <w:sz w:val="36"/>
        </w:rPr>
        <w:t>中国科学技术大学国家同步辐射实验室</w:t>
      </w:r>
    </w:p>
    <w:p w:rsidR="009C4C31" w:rsidRPr="009C4C31" w:rsidRDefault="009C4C31" w:rsidP="009C4C31">
      <w:pPr>
        <w:jc w:val="center"/>
        <w:rPr>
          <w:sz w:val="36"/>
        </w:rPr>
      </w:pPr>
      <w:r w:rsidRPr="009C4C31">
        <w:rPr>
          <w:rFonts w:hint="eastAsia"/>
          <w:sz w:val="36"/>
        </w:rPr>
        <w:t>技术指标供应商确认表</w:t>
      </w:r>
    </w:p>
    <w:p w:rsidR="00C442AD" w:rsidRDefault="00C442AD"/>
    <w:tbl>
      <w:tblPr>
        <w:tblStyle w:val="a3"/>
        <w:tblW w:w="9781" w:type="dxa"/>
        <w:tblInd w:w="-572" w:type="dxa"/>
        <w:tblLook w:val="04A0" w:firstRow="1" w:lastRow="0" w:firstColumn="1" w:lastColumn="0" w:noHBand="0" w:noVBand="1"/>
      </w:tblPr>
      <w:tblGrid>
        <w:gridCol w:w="709"/>
        <w:gridCol w:w="1134"/>
        <w:gridCol w:w="4820"/>
        <w:gridCol w:w="1701"/>
        <w:gridCol w:w="1417"/>
      </w:tblGrid>
      <w:tr w:rsidR="00C442AD" w:rsidTr="00720BC4">
        <w:trPr>
          <w:trHeight w:val="976"/>
        </w:trPr>
        <w:tc>
          <w:tcPr>
            <w:tcW w:w="709" w:type="dxa"/>
            <w:vAlign w:val="center"/>
          </w:tcPr>
          <w:p w:rsidR="00C442AD" w:rsidRPr="009C4C31" w:rsidRDefault="00C442AD" w:rsidP="009C4C31">
            <w:pPr>
              <w:jc w:val="center"/>
              <w:rPr>
                <w:sz w:val="24"/>
              </w:rPr>
            </w:pPr>
            <w:r w:rsidRPr="009C4C31">
              <w:rPr>
                <w:rFonts w:hint="eastAsia"/>
                <w:sz w:val="24"/>
              </w:rPr>
              <w:t>序号</w:t>
            </w:r>
          </w:p>
        </w:tc>
        <w:tc>
          <w:tcPr>
            <w:tcW w:w="1134" w:type="dxa"/>
            <w:vAlign w:val="center"/>
          </w:tcPr>
          <w:p w:rsidR="00C442AD" w:rsidRPr="009C4C31" w:rsidRDefault="00C442AD" w:rsidP="009C4C31">
            <w:pPr>
              <w:jc w:val="center"/>
              <w:rPr>
                <w:sz w:val="24"/>
              </w:rPr>
            </w:pPr>
            <w:r w:rsidRPr="009C4C31">
              <w:rPr>
                <w:rFonts w:hint="eastAsia"/>
                <w:sz w:val="24"/>
              </w:rPr>
              <w:t>名称</w:t>
            </w:r>
          </w:p>
        </w:tc>
        <w:tc>
          <w:tcPr>
            <w:tcW w:w="4820" w:type="dxa"/>
            <w:vAlign w:val="center"/>
          </w:tcPr>
          <w:p w:rsidR="00C442AD" w:rsidRPr="009C4C31" w:rsidRDefault="00C442AD" w:rsidP="009C4C31">
            <w:pPr>
              <w:jc w:val="center"/>
              <w:rPr>
                <w:sz w:val="24"/>
              </w:rPr>
            </w:pPr>
            <w:r w:rsidRPr="009C4C31">
              <w:rPr>
                <w:rFonts w:hint="eastAsia"/>
                <w:sz w:val="24"/>
              </w:rPr>
              <w:t>技术指标</w:t>
            </w:r>
          </w:p>
        </w:tc>
        <w:tc>
          <w:tcPr>
            <w:tcW w:w="1701" w:type="dxa"/>
            <w:vAlign w:val="center"/>
          </w:tcPr>
          <w:p w:rsidR="00C442AD" w:rsidRDefault="00C442AD" w:rsidP="009C4C31">
            <w:pPr>
              <w:jc w:val="center"/>
              <w:rPr>
                <w:sz w:val="24"/>
              </w:rPr>
            </w:pPr>
            <w:r w:rsidRPr="009C4C31">
              <w:rPr>
                <w:rFonts w:hint="eastAsia"/>
                <w:sz w:val="24"/>
              </w:rPr>
              <w:t>偏离说明</w:t>
            </w:r>
          </w:p>
          <w:p w:rsidR="00670B3D" w:rsidRPr="009C4C31" w:rsidRDefault="00670B3D"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1417" w:type="dxa"/>
            <w:vAlign w:val="center"/>
          </w:tcPr>
          <w:p w:rsidR="00C442AD" w:rsidRPr="009C4C31" w:rsidRDefault="00720BC4" w:rsidP="009C4C31">
            <w:pPr>
              <w:jc w:val="center"/>
              <w:rPr>
                <w:sz w:val="24"/>
              </w:rPr>
            </w:pPr>
            <w:r>
              <w:rPr>
                <w:rFonts w:hint="eastAsia"/>
                <w:sz w:val="24"/>
              </w:rPr>
              <w:t>偏离值</w:t>
            </w:r>
          </w:p>
        </w:tc>
      </w:tr>
      <w:tr w:rsidR="007230C5" w:rsidTr="007230C5">
        <w:trPr>
          <w:trHeight w:val="1698"/>
        </w:trPr>
        <w:tc>
          <w:tcPr>
            <w:tcW w:w="709" w:type="dxa"/>
            <w:vAlign w:val="center"/>
          </w:tcPr>
          <w:p w:rsidR="007230C5" w:rsidRDefault="007230C5" w:rsidP="007230C5">
            <w:pPr>
              <w:jc w:val="center"/>
            </w:pPr>
            <w:r>
              <w:rPr>
                <w:rFonts w:hint="eastAsia"/>
              </w:rPr>
              <w:t>1</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机箱</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2U机架式服务器，提供滑动导轨，支持LCD液晶诊断面板</w:t>
            </w:r>
          </w:p>
          <w:p w:rsidR="007230C5" w:rsidRDefault="007230C5" w:rsidP="007230C5">
            <w:pPr>
              <w:jc w:val="left"/>
              <w:rPr>
                <w:rFonts w:ascii="宋体" w:hAnsi="宋体" w:cs="宋体"/>
                <w:kern w:val="0"/>
                <w:sz w:val="20"/>
                <w:szCs w:val="20"/>
              </w:rPr>
            </w:pPr>
            <w:r>
              <w:rPr>
                <w:rFonts w:ascii="宋体" w:hAnsi="宋体" w:cs="宋体"/>
                <w:kern w:val="0"/>
                <w:sz w:val="20"/>
                <w:szCs w:val="20"/>
              </w:rPr>
              <w:t>支持≥28块2.5 英寸热插拔SAS/SATA硬盘槽位，滑动导轨；</w:t>
            </w:r>
          </w:p>
          <w:p w:rsidR="007230C5" w:rsidRDefault="007230C5" w:rsidP="007230C5">
            <w:pPr>
              <w:jc w:val="left"/>
              <w:rPr>
                <w:rFonts w:ascii="宋体" w:hAnsi="宋体" w:cs="宋体"/>
                <w:kern w:val="0"/>
                <w:sz w:val="20"/>
                <w:szCs w:val="20"/>
              </w:rPr>
            </w:pPr>
            <w:r>
              <w:rPr>
                <w:rFonts w:ascii="宋体" w:hAnsi="宋体" w:cs="宋体"/>
                <w:kern w:val="0"/>
                <w:sz w:val="20"/>
                <w:szCs w:val="20"/>
              </w:rPr>
              <w:t>配置3.5英寸机箱含高达 12 SAS/SATA 硬盘</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844"/>
        </w:trPr>
        <w:tc>
          <w:tcPr>
            <w:tcW w:w="709" w:type="dxa"/>
            <w:vAlign w:val="center"/>
          </w:tcPr>
          <w:p w:rsidR="007230C5" w:rsidRDefault="007230C5" w:rsidP="007230C5">
            <w:pPr>
              <w:jc w:val="center"/>
            </w:pPr>
            <w:r>
              <w:rPr>
                <w:rFonts w:hint="eastAsia"/>
              </w:rPr>
              <w:t>2</w:t>
            </w:r>
          </w:p>
        </w:tc>
        <w:tc>
          <w:tcPr>
            <w:tcW w:w="1134" w:type="dxa"/>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CPU</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2颗英特尔至强 金牌 5416S 2G, 16C/32T, 16GT/s, 30M 缓存, Turbo, HT (150W) DDR5-4400</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990"/>
        </w:trPr>
        <w:tc>
          <w:tcPr>
            <w:tcW w:w="709" w:type="dxa"/>
            <w:vAlign w:val="center"/>
          </w:tcPr>
          <w:p w:rsidR="007230C5" w:rsidRDefault="007230C5" w:rsidP="007230C5">
            <w:pPr>
              <w:jc w:val="center"/>
            </w:pPr>
            <w:r>
              <w:rPr>
                <w:rFonts w:hint="eastAsia"/>
              </w:rPr>
              <w:t>3</w:t>
            </w:r>
          </w:p>
        </w:tc>
        <w:tc>
          <w:tcPr>
            <w:tcW w:w="1134" w:type="dxa"/>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内存</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配置≥768G DDR5 4800MT/s内存，支持≥32个RDIMM/LRDIMM插槽，支持最高RDIMM 8TB内存容量</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2109"/>
        </w:trPr>
        <w:tc>
          <w:tcPr>
            <w:tcW w:w="709" w:type="dxa"/>
            <w:vAlign w:val="center"/>
          </w:tcPr>
          <w:p w:rsidR="007230C5" w:rsidRDefault="007230C5" w:rsidP="007230C5">
            <w:pPr>
              <w:jc w:val="center"/>
            </w:pPr>
            <w:r>
              <w:rPr>
                <w:rFonts w:hint="eastAsia"/>
              </w:rPr>
              <w:t>4</w:t>
            </w:r>
          </w:p>
        </w:tc>
        <w:tc>
          <w:tcPr>
            <w:tcW w:w="1134" w:type="dxa"/>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硬盘</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支持NVME E3.S硬盘，支持配置2个480G或960G M.2接口的热插拔NVME SSD硬盘并实现RAID1，专用于操作系统引导盘。（提供技术白皮书截图证明）；</w:t>
            </w:r>
          </w:p>
          <w:p w:rsidR="007230C5" w:rsidRDefault="007230C5" w:rsidP="007230C5">
            <w:pPr>
              <w:jc w:val="left"/>
              <w:rPr>
                <w:rFonts w:ascii="宋体" w:hAnsi="宋体" w:cs="宋体"/>
                <w:kern w:val="0"/>
                <w:sz w:val="20"/>
                <w:szCs w:val="20"/>
              </w:rPr>
            </w:pPr>
            <w:r>
              <w:rPr>
                <w:rFonts w:ascii="宋体" w:hAnsi="宋体" w:cs="宋体"/>
                <w:kern w:val="0"/>
                <w:sz w:val="20"/>
                <w:szCs w:val="20"/>
              </w:rPr>
              <w:t>配置2块 480GB 固态硬盘 SATA 读取密集型 6Gbps 512热插拔硬盘；</w:t>
            </w:r>
          </w:p>
          <w:p w:rsidR="007230C5" w:rsidRDefault="007230C5" w:rsidP="007230C5">
            <w:pPr>
              <w:jc w:val="left"/>
              <w:rPr>
                <w:rFonts w:ascii="宋体" w:hAnsi="宋体" w:cs="宋体"/>
                <w:kern w:val="0"/>
                <w:sz w:val="20"/>
                <w:szCs w:val="20"/>
              </w:rPr>
            </w:pPr>
            <w:r>
              <w:rPr>
                <w:rFonts w:ascii="宋体" w:hAnsi="宋体" w:cs="宋体"/>
                <w:kern w:val="0"/>
                <w:sz w:val="20"/>
                <w:szCs w:val="20"/>
              </w:rPr>
              <w:t>配置2块1.2TB 硬盘 SAS ISE 12Gbps 10k 512n</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1403"/>
        </w:trPr>
        <w:tc>
          <w:tcPr>
            <w:tcW w:w="709" w:type="dxa"/>
            <w:vAlign w:val="center"/>
          </w:tcPr>
          <w:p w:rsidR="007230C5" w:rsidRDefault="007230C5" w:rsidP="007230C5">
            <w:pPr>
              <w:jc w:val="center"/>
            </w:pPr>
            <w:r>
              <w:rPr>
                <w:rFonts w:hint="eastAsia"/>
              </w:rPr>
              <w:t>5</w:t>
            </w:r>
          </w:p>
        </w:tc>
        <w:tc>
          <w:tcPr>
            <w:tcW w:w="1134" w:type="dxa"/>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Raid卡</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支持RAID 0、1、5、6、10、50、60,配置8 GB DDR4 3200 MT/s Cache，支持NVME硬件RAID（支持≥16个NVME disks）</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1108"/>
        </w:trPr>
        <w:tc>
          <w:tcPr>
            <w:tcW w:w="709" w:type="dxa"/>
            <w:vAlign w:val="center"/>
          </w:tcPr>
          <w:p w:rsidR="007230C5" w:rsidRDefault="007230C5" w:rsidP="007230C5">
            <w:pPr>
              <w:jc w:val="center"/>
            </w:pPr>
            <w:r>
              <w:rPr>
                <w:rFonts w:hint="eastAsia"/>
              </w:rPr>
              <w:t>6</w:t>
            </w:r>
          </w:p>
        </w:tc>
        <w:tc>
          <w:tcPr>
            <w:tcW w:w="1134" w:type="dxa"/>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网卡</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配置2个千兆网口，2张双口25Gb网卡（满带万兆模块），支持DPU</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1408"/>
        </w:trPr>
        <w:tc>
          <w:tcPr>
            <w:tcW w:w="709" w:type="dxa"/>
            <w:vAlign w:val="center"/>
          </w:tcPr>
          <w:p w:rsidR="007230C5" w:rsidRDefault="007230C5" w:rsidP="007230C5">
            <w:pPr>
              <w:jc w:val="center"/>
            </w:pPr>
            <w:r>
              <w:rPr>
                <w:rFonts w:hint="eastAsia"/>
              </w:rPr>
              <w:t>7</w:t>
            </w:r>
          </w:p>
        </w:tc>
        <w:tc>
          <w:tcPr>
            <w:tcW w:w="1134" w:type="dxa"/>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PCIe插槽</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支持PCIe5.0，支持≥8个PCIe插槽，支持一个x16 PCIe插槽将x8 lane连接到CPU1并将另外x8 lane连接到CPU2，规避NUMA链路多跳，从而缩短网卡访问延迟时间（提供原厂技术白皮书）</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699"/>
        </w:trPr>
        <w:tc>
          <w:tcPr>
            <w:tcW w:w="709" w:type="dxa"/>
            <w:vAlign w:val="center"/>
          </w:tcPr>
          <w:p w:rsidR="007230C5" w:rsidRDefault="007230C5" w:rsidP="007230C5">
            <w:pPr>
              <w:jc w:val="center"/>
            </w:pPr>
            <w:r>
              <w:rPr>
                <w:rFonts w:hint="eastAsia"/>
              </w:rPr>
              <w:t>8</w:t>
            </w:r>
          </w:p>
        </w:tc>
        <w:tc>
          <w:tcPr>
            <w:tcW w:w="1134" w:type="dxa"/>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GPU扩展</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支持≥2块双宽GPU，或≥6块单宽GPU</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709"/>
        </w:trPr>
        <w:tc>
          <w:tcPr>
            <w:tcW w:w="709" w:type="dxa"/>
            <w:vAlign w:val="center"/>
          </w:tcPr>
          <w:p w:rsidR="007230C5" w:rsidRDefault="007230C5" w:rsidP="007230C5">
            <w:pPr>
              <w:jc w:val="center"/>
            </w:pPr>
            <w:r>
              <w:rPr>
                <w:rFonts w:hint="eastAsia"/>
              </w:rPr>
              <w:t>9</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电源</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≥1100W 1+1热插拔冗余双电源</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6C359E">
        <w:trPr>
          <w:trHeight w:val="1267"/>
        </w:trPr>
        <w:tc>
          <w:tcPr>
            <w:tcW w:w="709" w:type="dxa"/>
            <w:vAlign w:val="center"/>
          </w:tcPr>
          <w:p w:rsidR="007230C5" w:rsidRDefault="007230C5" w:rsidP="007230C5">
            <w:pPr>
              <w:jc w:val="center"/>
            </w:pPr>
            <w:r>
              <w:rPr>
                <w:rFonts w:hint="eastAsia"/>
              </w:rPr>
              <w:lastRenderedPageBreak/>
              <w:t>1</w:t>
            </w:r>
            <w:r>
              <w:t>0</w:t>
            </w:r>
          </w:p>
        </w:tc>
        <w:tc>
          <w:tcPr>
            <w:tcW w:w="1134" w:type="dxa"/>
            <w:vMerge w:val="restart"/>
            <w:tcBorders>
              <w:top w:val="single" w:sz="4" w:space="0" w:color="000000"/>
              <w:left w:val="single" w:sz="4" w:space="0" w:color="auto"/>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安全</w:t>
            </w:r>
          </w:p>
        </w:tc>
        <w:tc>
          <w:tcPr>
            <w:tcW w:w="4820" w:type="dxa"/>
            <w:tcBorders>
              <w:left w:val="single" w:sz="4" w:space="0" w:color="auto"/>
              <w:bottom w:val="single" w:sz="4" w:space="0" w:color="auto"/>
              <w:right w:val="single" w:sz="4" w:space="0" w:color="000000"/>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加密签名固件、静态数据加密（具有本地或外部密钥管理的SED）、安全启动、安全擦除、安全组件验证（硬件完整性检查）、硅片信任根、系统锁定等</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1106"/>
        </w:trPr>
        <w:tc>
          <w:tcPr>
            <w:tcW w:w="709" w:type="dxa"/>
            <w:vAlign w:val="center"/>
          </w:tcPr>
          <w:p w:rsidR="007230C5" w:rsidRDefault="007230C5" w:rsidP="007230C5">
            <w:pPr>
              <w:jc w:val="center"/>
            </w:pPr>
            <w:r>
              <w:rPr>
                <w:rFonts w:hint="eastAsia"/>
              </w:rPr>
              <w:t>1</w:t>
            </w:r>
            <w:r>
              <w:t>1</w:t>
            </w:r>
          </w:p>
        </w:tc>
        <w:tc>
          <w:tcPr>
            <w:tcW w:w="1134" w:type="dxa"/>
            <w:vMerge/>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支持快擦硬盘，在服务器生命周期结束或者挪作它用时，服务器集成的管理工具支持图形界面和命令行方式擦除物理磁盘/SSD的数据</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661AEE">
        <w:trPr>
          <w:trHeight w:val="1125"/>
        </w:trPr>
        <w:tc>
          <w:tcPr>
            <w:tcW w:w="709" w:type="dxa"/>
            <w:vAlign w:val="center"/>
          </w:tcPr>
          <w:p w:rsidR="007230C5" w:rsidRDefault="007230C5" w:rsidP="007230C5">
            <w:pPr>
              <w:jc w:val="center"/>
            </w:pPr>
            <w:r>
              <w:rPr>
                <w:rFonts w:hint="eastAsia"/>
              </w:rPr>
              <w:t>1</w:t>
            </w:r>
            <w:r>
              <w:t>2</w:t>
            </w:r>
          </w:p>
        </w:tc>
        <w:tc>
          <w:tcPr>
            <w:tcW w:w="1134" w:type="dxa"/>
            <w:vMerge w:val="restart"/>
            <w:tcBorders>
              <w:left w:val="single" w:sz="4" w:space="0" w:color="auto"/>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管理</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7230C5" w:rsidRDefault="007230C5" w:rsidP="007230C5">
            <w:pPr>
              <w:jc w:val="left"/>
              <w:rPr>
                <w:rFonts w:ascii="宋体" w:hAnsi="宋体" w:cs="宋体"/>
                <w:kern w:val="0"/>
                <w:sz w:val="20"/>
                <w:szCs w:val="20"/>
              </w:rPr>
            </w:pPr>
            <w:r w:rsidRPr="00D02CD6">
              <w:rPr>
                <w:rFonts w:ascii="宋体" w:hAnsi="宋体" w:cs="宋体" w:hint="eastAsia"/>
                <w:kern w:val="0"/>
                <w:sz w:val="20"/>
                <w:szCs w:val="20"/>
              </w:rPr>
              <w:t>支持VMware ESXi 8.0 Distributed Services Engine功能，VMware官网VMware Compatibility Guide截图验证</w:t>
            </w:r>
            <w:r>
              <w:rPr>
                <w:rFonts w:ascii="宋体" w:hAnsi="宋体" w:cs="宋体"/>
                <w:kern w:val="0"/>
                <w:sz w:val="20"/>
                <w:szCs w:val="20"/>
              </w:rPr>
              <w:t>。</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1822"/>
        </w:trPr>
        <w:tc>
          <w:tcPr>
            <w:tcW w:w="709" w:type="dxa"/>
            <w:vAlign w:val="center"/>
          </w:tcPr>
          <w:p w:rsidR="007230C5" w:rsidRDefault="007230C5" w:rsidP="007230C5">
            <w:pPr>
              <w:jc w:val="center"/>
            </w:pPr>
            <w:r>
              <w:rPr>
                <w:rFonts w:hint="eastAsia"/>
              </w:rPr>
              <w:t>1</w:t>
            </w:r>
            <w:r>
              <w:t>6</w:t>
            </w:r>
          </w:p>
        </w:tc>
        <w:tc>
          <w:tcPr>
            <w:tcW w:w="1134" w:type="dxa"/>
            <w:vMerge/>
            <w:tcBorders>
              <w:left w:val="single" w:sz="4" w:space="0" w:color="auto"/>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配置单独的Idrac带外管理网口，企业级IPMI管理软件永久授权，实现KVM over IP，基于浏览器的远程登录、管理、ISO镜像挂载、操作系统部署、导入导出服务器配置文件，远程固件更新，诊断、服务和日志记录，崩溃屏幕捕获</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2850"/>
        </w:trPr>
        <w:tc>
          <w:tcPr>
            <w:tcW w:w="709" w:type="dxa"/>
            <w:vAlign w:val="center"/>
          </w:tcPr>
          <w:p w:rsidR="007230C5" w:rsidRDefault="007230C5" w:rsidP="007230C5">
            <w:pPr>
              <w:jc w:val="center"/>
            </w:pPr>
            <w:r>
              <w:rPr>
                <w:rFonts w:hint="eastAsia"/>
              </w:rPr>
              <w:t>1</w:t>
            </w:r>
            <w:r>
              <w:t>4</w:t>
            </w:r>
          </w:p>
        </w:tc>
        <w:tc>
          <w:tcPr>
            <w:tcW w:w="1134" w:type="dxa"/>
            <w:vMerge/>
            <w:tcBorders>
              <w:left w:val="single" w:sz="4" w:space="0" w:color="auto"/>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配置OpenManage Enterprise系统管理，能够管理多达8000台服务器，并监视网络、存储和第三方设备；并实现自动化的管理，从发现到停用，在同一控制台中管理各种活动，借助模板，几分钟内即可自动部署设备。系统管理可集成于VMware vCenter/Microsoft System Center/Microsoft Windows Admin Center/Red Hat Ansible Modules等平台实现统一管理</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1833"/>
        </w:trPr>
        <w:tc>
          <w:tcPr>
            <w:tcW w:w="709" w:type="dxa"/>
            <w:vAlign w:val="center"/>
          </w:tcPr>
          <w:p w:rsidR="007230C5" w:rsidRDefault="007230C5" w:rsidP="007230C5">
            <w:pPr>
              <w:jc w:val="center"/>
            </w:pPr>
            <w:r>
              <w:rPr>
                <w:rFonts w:hint="eastAsia"/>
              </w:rPr>
              <w:t>4</w:t>
            </w:r>
            <w:r>
              <w:t>5</w:t>
            </w:r>
          </w:p>
        </w:tc>
        <w:tc>
          <w:tcPr>
            <w:tcW w:w="1134" w:type="dxa"/>
            <w:vMerge/>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支持移动设备远程管理，安装IOS或安卓平台APP，该APP可通过基于网络远程连接方式或基于Quick Sync2模块的连接方式，以点对点或一对多方式管理服务器。实现查看服务器软硬件日志，固件版本，报修时间、远程开关机、远程VNC、远程定位服务器等功能，提高机房的运维效率。(提供官方链接证明)</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1944"/>
        </w:trPr>
        <w:tc>
          <w:tcPr>
            <w:tcW w:w="709" w:type="dxa"/>
            <w:vAlign w:val="center"/>
          </w:tcPr>
          <w:p w:rsidR="007230C5" w:rsidRDefault="007230C5" w:rsidP="007230C5">
            <w:pPr>
              <w:jc w:val="center"/>
            </w:pPr>
            <w:r>
              <w:rPr>
                <w:rFonts w:hint="eastAsia"/>
              </w:rPr>
              <w:t>1</w:t>
            </w:r>
            <w:r>
              <w:t>6</w:t>
            </w:r>
          </w:p>
        </w:tc>
        <w:tc>
          <w:tcPr>
            <w:tcW w:w="1134" w:type="dxa"/>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质量保证</w:t>
            </w:r>
          </w:p>
        </w:tc>
        <w:tc>
          <w:tcPr>
            <w:tcW w:w="4820" w:type="dxa"/>
            <w:tcBorders>
              <w:top w:val="single" w:sz="4" w:space="0" w:color="auto"/>
              <w:left w:val="single" w:sz="4" w:space="0" w:color="auto"/>
              <w:bottom w:val="single" w:sz="4" w:space="0" w:color="000000"/>
              <w:right w:val="single" w:sz="4" w:space="0" w:color="000000"/>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提供原厂商5年全免现场质保（7*24*4小时响应），支持5年硬盘不返还，设备验收时确保服务代码可在原厂公布的服务电话验证上面承诺的服务内容、服务级别、服务年限</w:t>
            </w:r>
            <w:r>
              <w:rPr>
                <w:rFonts w:ascii="宋体" w:hAnsi="宋体" w:cs="宋体" w:hint="eastAsia"/>
                <w:kern w:val="0"/>
                <w:sz w:val="20"/>
                <w:szCs w:val="20"/>
              </w:rPr>
              <w:t>；硬件指标原厂标配，官网可查询。</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1122"/>
        </w:trPr>
        <w:tc>
          <w:tcPr>
            <w:tcW w:w="709" w:type="dxa"/>
            <w:vAlign w:val="center"/>
          </w:tcPr>
          <w:p w:rsidR="007230C5" w:rsidRDefault="007230C5" w:rsidP="007230C5">
            <w:pPr>
              <w:jc w:val="center"/>
            </w:pPr>
            <w:r>
              <w:rPr>
                <w:rFonts w:hint="eastAsia"/>
              </w:rPr>
              <w:t>1</w:t>
            </w:r>
            <w:r>
              <w:t>7</w:t>
            </w:r>
          </w:p>
        </w:tc>
        <w:tc>
          <w:tcPr>
            <w:tcW w:w="1134" w:type="dxa"/>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操作系统</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Default="007230C5" w:rsidP="007230C5">
            <w:pPr>
              <w:spacing w:line="360" w:lineRule="auto"/>
              <w:jc w:val="left"/>
              <w:rPr>
                <w:rFonts w:ascii="宋体" w:hAnsi="宋体" w:cs="宋体"/>
                <w:kern w:val="0"/>
                <w:sz w:val="20"/>
                <w:szCs w:val="20"/>
              </w:rPr>
            </w:pPr>
            <w:r>
              <w:rPr>
                <w:rFonts w:ascii="宋体" w:hAnsi="宋体" w:cs="宋体"/>
                <w:kern w:val="0"/>
                <w:sz w:val="20"/>
                <w:szCs w:val="20"/>
              </w:rPr>
              <w:t>安装VMware ESXi：其中部署CentOS 系统内核3.10.0-1160</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699"/>
        </w:trPr>
        <w:tc>
          <w:tcPr>
            <w:tcW w:w="709" w:type="dxa"/>
            <w:vAlign w:val="center"/>
          </w:tcPr>
          <w:p w:rsidR="007230C5" w:rsidRDefault="007230C5" w:rsidP="007230C5">
            <w:pPr>
              <w:jc w:val="center"/>
            </w:pPr>
            <w:r>
              <w:rPr>
                <w:rFonts w:hint="eastAsia"/>
              </w:rPr>
              <w:t>1</w:t>
            </w:r>
            <w:r>
              <w:t>8</w:t>
            </w:r>
          </w:p>
        </w:tc>
        <w:tc>
          <w:tcPr>
            <w:tcW w:w="1134" w:type="dxa"/>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文件系统</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Pr="0000027A" w:rsidRDefault="007230C5" w:rsidP="007230C5">
            <w:pPr>
              <w:jc w:val="left"/>
              <w:rPr>
                <w:rFonts w:ascii="宋体" w:hAnsi="宋体" w:cs="宋体"/>
                <w:kern w:val="0"/>
                <w:sz w:val="20"/>
                <w:szCs w:val="20"/>
              </w:rPr>
            </w:pPr>
            <w:r w:rsidRPr="0000027A">
              <w:rPr>
                <w:rFonts w:ascii="宋体" w:hAnsi="宋体" w:cs="宋体"/>
                <w:kern w:val="0"/>
                <w:sz w:val="20"/>
                <w:szCs w:val="20"/>
              </w:rPr>
              <w:t>配置要求：</w:t>
            </w:r>
          </w:p>
          <w:p w:rsidR="007230C5" w:rsidRPr="0000027A" w:rsidRDefault="007230C5" w:rsidP="007230C5">
            <w:pPr>
              <w:numPr>
                <w:ilvl w:val="0"/>
                <w:numId w:val="1"/>
              </w:numPr>
              <w:suppressAutoHyphens/>
              <w:jc w:val="left"/>
              <w:rPr>
                <w:rFonts w:ascii="宋体" w:hAnsi="宋体" w:cs="宋体"/>
                <w:kern w:val="0"/>
                <w:sz w:val="20"/>
                <w:szCs w:val="20"/>
              </w:rPr>
            </w:pPr>
            <w:r w:rsidRPr="0000027A">
              <w:rPr>
                <w:rFonts w:ascii="宋体" w:hAnsi="宋体" w:cs="宋体"/>
                <w:kern w:val="0"/>
                <w:sz w:val="20"/>
                <w:szCs w:val="20"/>
              </w:rPr>
              <w:t>通过采用Raid确保整套存储系统安全可靠，提</w:t>
            </w:r>
            <w:r w:rsidRPr="0000027A">
              <w:rPr>
                <w:rFonts w:ascii="宋体" w:hAnsi="宋体" w:cs="宋体"/>
                <w:kern w:val="0"/>
                <w:sz w:val="20"/>
                <w:szCs w:val="20"/>
              </w:rPr>
              <w:lastRenderedPageBreak/>
              <w:t>供始终如一的高可用性。</w:t>
            </w:r>
          </w:p>
          <w:p w:rsidR="007230C5" w:rsidRPr="0000027A" w:rsidRDefault="007230C5" w:rsidP="007230C5">
            <w:pPr>
              <w:numPr>
                <w:ilvl w:val="0"/>
                <w:numId w:val="1"/>
              </w:numPr>
              <w:suppressAutoHyphens/>
              <w:jc w:val="left"/>
              <w:rPr>
                <w:rFonts w:ascii="宋体" w:hAnsi="宋体" w:cs="宋体"/>
                <w:kern w:val="0"/>
                <w:sz w:val="20"/>
                <w:szCs w:val="20"/>
              </w:rPr>
            </w:pPr>
            <w:r w:rsidRPr="0000027A">
              <w:rPr>
                <w:rFonts w:ascii="宋体" w:hAnsi="宋体" w:cs="宋体"/>
                <w:kern w:val="0"/>
                <w:sz w:val="20"/>
                <w:szCs w:val="20"/>
              </w:rPr>
              <w:t>支持并发I/O读写，高达数百GB/s的聚合带宽；</w:t>
            </w:r>
          </w:p>
          <w:p w:rsidR="007230C5" w:rsidRPr="0000027A" w:rsidRDefault="007230C5" w:rsidP="007230C5">
            <w:pPr>
              <w:numPr>
                <w:ilvl w:val="0"/>
                <w:numId w:val="1"/>
              </w:numPr>
              <w:suppressAutoHyphens/>
              <w:jc w:val="left"/>
              <w:rPr>
                <w:rFonts w:ascii="宋体" w:hAnsi="宋体" w:cs="宋体"/>
                <w:kern w:val="0"/>
                <w:sz w:val="20"/>
                <w:szCs w:val="20"/>
              </w:rPr>
            </w:pPr>
            <w:r w:rsidRPr="0000027A">
              <w:rPr>
                <w:rFonts w:ascii="宋体" w:hAnsi="宋体" w:cs="宋体"/>
                <w:kern w:val="0"/>
                <w:sz w:val="20"/>
                <w:szCs w:val="20"/>
              </w:rPr>
              <w:t>文件系统应支持NFS传输；</w:t>
            </w:r>
          </w:p>
          <w:p w:rsidR="007230C5" w:rsidRPr="0000027A" w:rsidRDefault="007230C5" w:rsidP="007230C5">
            <w:pPr>
              <w:numPr>
                <w:ilvl w:val="0"/>
                <w:numId w:val="1"/>
              </w:numPr>
              <w:suppressAutoHyphens/>
              <w:jc w:val="left"/>
              <w:rPr>
                <w:rFonts w:ascii="宋体" w:hAnsi="宋体" w:cs="宋体"/>
                <w:kern w:val="0"/>
                <w:sz w:val="20"/>
                <w:szCs w:val="20"/>
              </w:rPr>
            </w:pPr>
            <w:r w:rsidRPr="0000027A">
              <w:rPr>
                <w:rFonts w:ascii="宋体" w:hAnsi="宋体" w:cs="宋体"/>
                <w:kern w:val="0"/>
                <w:sz w:val="20"/>
                <w:szCs w:val="20"/>
              </w:rPr>
              <w:t>具有良好的可扩展性，性能和容量随存储服务器数量或存储单元的增加而线性增长，同时存储系统的扩展操作对上层应用透明，不造成任何业务系统的中断。</w:t>
            </w:r>
          </w:p>
          <w:p w:rsidR="007230C5" w:rsidRPr="0000027A" w:rsidRDefault="007230C5" w:rsidP="007230C5">
            <w:pPr>
              <w:numPr>
                <w:ilvl w:val="0"/>
                <w:numId w:val="1"/>
              </w:numPr>
              <w:suppressAutoHyphens/>
              <w:jc w:val="left"/>
              <w:rPr>
                <w:rFonts w:ascii="宋体" w:hAnsi="宋体" w:cs="宋体"/>
                <w:kern w:val="0"/>
                <w:sz w:val="20"/>
                <w:szCs w:val="20"/>
              </w:rPr>
            </w:pPr>
            <w:r w:rsidRPr="0000027A">
              <w:rPr>
                <w:rFonts w:ascii="宋体" w:hAnsi="宋体" w:cs="宋体"/>
                <w:kern w:val="0"/>
                <w:sz w:val="20"/>
                <w:szCs w:val="20"/>
              </w:rPr>
              <w:t>支持现有主流存储设备厂商的硬件设施，实现了对跨厂商、跨品牌存储设备的统一有效管理。</w:t>
            </w:r>
          </w:p>
          <w:p w:rsidR="007230C5" w:rsidRPr="0000027A" w:rsidRDefault="007230C5" w:rsidP="007230C5">
            <w:pPr>
              <w:numPr>
                <w:ilvl w:val="0"/>
                <w:numId w:val="1"/>
              </w:numPr>
              <w:suppressAutoHyphens/>
              <w:jc w:val="left"/>
              <w:rPr>
                <w:rFonts w:ascii="宋体" w:hAnsi="宋体" w:cs="宋体"/>
                <w:kern w:val="0"/>
                <w:sz w:val="20"/>
                <w:szCs w:val="20"/>
              </w:rPr>
            </w:pPr>
            <w:r w:rsidRPr="0000027A">
              <w:rPr>
                <w:rFonts w:ascii="宋体" w:hAnsi="宋体" w:cs="宋体"/>
                <w:kern w:val="0"/>
                <w:sz w:val="20"/>
                <w:szCs w:val="20"/>
              </w:rPr>
              <w:t>支持对硬件资源、用户空间、存储系统剩余资源的管理，以及对用户进行分组和权限设置，实现可视化的统一管理和监控</w:t>
            </w:r>
          </w:p>
          <w:p w:rsidR="007230C5" w:rsidRPr="0000027A" w:rsidRDefault="007230C5" w:rsidP="007230C5">
            <w:pPr>
              <w:numPr>
                <w:ilvl w:val="0"/>
                <w:numId w:val="1"/>
              </w:numPr>
              <w:suppressAutoHyphens/>
              <w:jc w:val="left"/>
              <w:rPr>
                <w:rFonts w:ascii="宋体" w:hAnsi="宋体" w:cs="宋体"/>
                <w:kern w:val="0"/>
                <w:sz w:val="20"/>
                <w:szCs w:val="20"/>
              </w:rPr>
            </w:pPr>
            <w:r w:rsidRPr="0000027A">
              <w:rPr>
                <w:rFonts w:ascii="宋体" w:hAnsi="宋体" w:cs="宋体"/>
                <w:kern w:val="0"/>
                <w:sz w:val="20"/>
                <w:szCs w:val="20"/>
              </w:rPr>
              <w:t>服务：提供本地化的技术支持和服务，提供五年免费的软件升级</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2E2F12">
        <w:trPr>
          <w:trHeight w:val="4675"/>
        </w:trPr>
        <w:tc>
          <w:tcPr>
            <w:tcW w:w="709" w:type="dxa"/>
            <w:vAlign w:val="center"/>
          </w:tcPr>
          <w:p w:rsidR="007230C5" w:rsidRDefault="007230C5" w:rsidP="007230C5">
            <w:pPr>
              <w:jc w:val="center"/>
            </w:pPr>
            <w:r>
              <w:rPr>
                <w:rFonts w:hint="eastAsia"/>
              </w:rPr>
              <w:lastRenderedPageBreak/>
              <w:t>1</w:t>
            </w:r>
            <w:r>
              <w:t>9</w:t>
            </w:r>
          </w:p>
        </w:tc>
        <w:tc>
          <w:tcPr>
            <w:tcW w:w="1134" w:type="dxa"/>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集群管理软件</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Pr="0000027A" w:rsidRDefault="007230C5" w:rsidP="007230C5">
            <w:pPr>
              <w:tabs>
                <w:tab w:val="left" w:pos="495"/>
              </w:tabs>
              <w:jc w:val="left"/>
              <w:outlineLvl w:val="2"/>
              <w:rPr>
                <w:rFonts w:ascii="宋体" w:hAnsi="宋体" w:cs="宋体"/>
                <w:kern w:val="0"/>
                <w:sz w:val="20"/>
                <w:szCs w:val="20"/>
              </w:rPr>
            </w:pPr>
            <w:r w:rsidRPr="0000027A">
              <w:rPr>
                <w:rFonts w:ascii="宋体" w:hAnsi="宋体" w:cs="宋体"/>
                <w:kern w:val="0"/>
                <w:sz w:val="20"/>
                <w:szCs w:val="20"/>
              </w:rPr>
              <w:t>1.商业版集群管理软件</w:t>
            </w:r>
          </w:p>
          <w:p w:rsidR="007230C5" w:rsidRPr="0000027A" w:rsidRDefault="007230C5" w:rsidP="007230C5">
            <w:pPr>
              <w:tabs>
                <w:tab w:val="left" w:pos="495"/>
              </w:tabs>
              <w:jc w:val="left"/>
              <w:outlineLvl w:val="2"/>
              <w:rPr>
                <w:rFonts w:ascii="宋体" w:hAnsi="宋体" w:cs="宋体"/>
                <w:kern w:val="0"/>
                <w:sz w:val="20"/>
                <w:szCs w:val="20"/>
              </w:rPr>
            </w:pPr>
            <w:r w:rsidRPr="0000027A">
              <w:rPr>
                <w:rFonts w:ascii="宋体" w:hAnsi="宋体" w:cs="宋体"/>
                <w:kern w:val="0"/>
                <w:sz w:val="20"/>
                <w:szCs w:val="20"/>
              </w:rPr>
              <w:t>2.软件架构：管理软件基于B/S架构，能使用主流浏览器进行管理，中文界面</w:t>
            </w:r>
            <w:r w:rsidRPr="0000027A">
              <w:rPr>
                <w:rFonts w:ascii="宋体" w:hAnsi="宋体" w:cs="宋体"/>
                <w:kern w:val="0"/>
                <w:sz w:val="20"/>
                <w:szCs w:val="20"/>
              </w:rPr>
              <w:br/>
              <w:t>3.集群状态监控：提供集群物理拓扑视图监控，监控包括总体及各计算节点的CPU平均使用率、内存剩余率、磁盘剩余、磁盘IO速率，集群节点的静态属性信息、动态属性信息，显示节点的环境参数等</w:t>
            </w:r>
            <w:r w:rsidRPr="0000027A">
              <w:rPr>
                <w:rFonts w:ascii="宋体" w:hAnsi="宋体" w:cs="宋体"/>
                <w:kern w:val="0"/>
                <w:sz w:val="20"/>
                <w:szCs w:val="20"/>
              </w:rPr>
              <w:br/>
              <w:t>4.集群告警:提供实时告警功能，并可以以邮件或短信方式提供告警；提供历史告警信息查询功能</w:t>
            </w:r>
            <w:r w:rsidRPr="0000027A">
              <w:rPr>
                <w:rFonts w:ascii="宋体" w:hAnsi="宋体" w:cs="宋体"/>
                <w:kern w:val="0"/>
                <w:sz w:val="20"/>
                <w:szCs w:val="20"/>
              </w:rPr>
              <w:br/>
              <w:t>5.集群性能报表:能按时间体现集群系统总体运行情况，可生成关联报表，并提供关系分析；报表可以导出成PDF、Excel等文件格式</w:t>
            </w:r>
            <w:r w:rsidRPr="0000027A">
              <w:rPr>
                <w:rFonts w:ascii="宋体" w:hAnsi="宋体" w:cs="宋体"/>
                <w:kern w:val="0"/>
                <w:sz w:val="20"/>
                <w:szCs w:val="20"/>
              </w:rPr>
              <w:br/>
              <w:t>6.集群管理:提供用户管理、IP管理，Hosts管理，进程管理，服务管理，远程开机/关机管理等功能</w:t>
            </w:r>
          </w:p>
          <w:p w:rsidR="007230C5" w:rsidRPr="0000027A" w:rsidRDefault="007230C5" w:rsidP="007230C5">
            <w:pPr>
              <w:tabs>
                <w:tab w:val="left" w:pos="495"/>
                <w:tab w:val="left" w:pos="1155"/>
              </w:tabs>
              <w:jc w:val="left"/>
              <w:outlineLvl w:val="2"/>
              <w:rPr>
                <w:rFonts w:ascii="宋体" w:hAnsi="宋体" w:cs="宋体"/>
                <w:kern w:val="0"/>
                <w:sz w:val="20"/>
                <w:szCs w:val="20"/>
              </w:rPr>
            </w:pPr>
            <w:r w:rsidRPr="0000027A">
              <w:rPr>
                <w:rFonts w:ascii="宋体" w:hAnsi="宋体" w:cs="宋体"/>
                <w:kern w:val="0"/>
                <w:sz w:val="20"/>
                <w:szCs w:val="20"/>
              </w:rPr>
              <w:t>7.集群软件应具有节能特性，能根据CPU负载自动调整CPU的频率，并且在节点负载较低时能关闭该节点，以降低整体集群功耗，达到绿色节能的效果</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2E2F12">
        <w:trPr>
          <w:trHeight w:val="4675"/>
        </w:trPr>
        <w:tc>
          <w:tcPr>
            <w:tcW w:w="709" w:type="dxa"/>
            <w:vAlign w:val="center"/>
          </w:tcPr>
          <w:p w:rsidR="007230C5" w:rsidRDefault="007230C5" w:rsidP="007230C5">
            <w:pPr>
              <w:jc w:val="center"/>
            </w:pPr>
            <w:r>
              <w:rPr>
                <w:rFonts w:hint="eastAsia"/>
              </w:rPr>
              <w:lastRenderedPageBreak/>
              <w:t>2</w:t>
            </w:r>
            <w:r>
              <w:t>0</w:t>
            </w:r>
          </w:p>
        </w:tc>
        <w:tc>
          <w:tcPr>
            <w:tcW w:w="1134" w:type="dxa"/>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作业调度软件</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Pr="0000027A" w:rsidRDefault="007230C5" w:rsidP="007230C5">
            <w:pPr>
              <w:tabs>
                <w:tab w:val="left" w:pos="495"/>
                <w:tab w:val="left" w:pos="1440"/>
                <w:tab w:val="left" w:pos="2160"/>
              </w:tabs>
              <w:jc w:val="left"/>
              <w:outlineLvl w:val="2"/>
              <w:rPr>
                <w:rFonts w:ascii="宋体" w:hAnsi="宋体" w:cs="宋体"/>
                <w:kern w:val="0"/>
                <w:sz w:val="20"/>
                <w:szCs w:val="20"/>
              </w:rPr>
            </w:pPr>
            <w:r w:rsidRPr="0000027A">
              <w:rPr>
                <w:rFonts w:ascii="宋体" w:hAnsi="宋体" w:cs="宋体"/>
                <w:kern w:val="0"/>
                <w:sz w:val="20"/>
                <w:szCs w:val="20"/>
              </w:rPr>
              <w:t>1.提供商业版作业调度系统软件</w:t>
            </w:r>
          </w:p>
          <w:p w:rsidR="007230C5" w:rsidRPr="0000027A" w:rsidRDefault="007230C5" w:rsidP="007230C5">
            <w:pPr>
              <w:tabs>
                <w:tab w:val="left" w:pos="495"/>
                <w:tab w:val="left" w:pos="1440"/>
                <w:tab w:val="left" w:pos="2160"/>
              </w:tabs>
              <w:jc w:val="left"/>
              <w:outlineLvl w:val="2"/>
              <w:rPr>
                <w:rFonts w:ascii="宋体" w:hAnsi="宋体" w:cs="宋体"/>
                <w:kern w:val="0"/>
                <w:sz w:val="20"/>
                <w:szCs w:val="20"/>
              </w:rPr>
            </w:pPr>
            <w:r w:rsidRPr="0000027A">
              <w:rPr>
                <w:rFonts w:ascii="宋体" w:hAnsi="宋体" w:cs="宋体"/>
                <w:kern w:val="0"/>
                <w:sz w:val="20"/>
                <w:szCs w:val="20"/>
              </w:rPr>
              <w:t>2.功能：支持远程命令行或Web页面访问模式下作业的递交、删除、查询以及队列设置等操作；作业调度支持多队列管理，各个队列可设置不同管理策略、根据用户作业的运行情况动态调整用户优先级；作业调度支持FIFO、抢占式、回填、公平共享等多种调度策略，保证大作业能够得到有效调度；提供非法作业及残留作业的查询和清理功能</w:t>
            </w:r>
            <w:r w:rsidRPr="0000027A">
              <w:rPr>
                <w:rFonts w:ascii="宋体" w:hAnsi="宋体" w:cs="宋体"/>
                <w:kern w:val="0"/>
                <w:sz w:val="20"/>
                <w:szCs w:val="20"/>
              </w:rPr>
              <w:br/>
              <w:t>3.应用软件实现特定高性能计算软件的Web封装，可以在Web界面对主流的串行作业、并行作业，科学计算软件、工程计算软件等的运行参数进行在线设置，并提交作业，完成计算过程；提供串行、OpenMP并行、MPI并行软件的标准Portal</w:t>
            </w:r>
          </w:p>
          <w:p w:rsidR="007230C5" w:rsidRDefault="007230C5" w:rsidP="007230C5">
            <w:pPr>
              <w:tabs>
                <w:tab w:val="left" w:pos="1034"/>
                <w:tab w:val="left" w:pos="1979"/>
                <w:tab w:val="left" w:pos="2699"/>
              </w:tabs>
              <w:jc w:val="left"/>
              <w:outlineLvl w:val="2"/>
              <w:rPr>
                <w:rFonts w:ascii="宋体" w:hAnsi="宋体" w:cs="宋体"/>
                <w:kern w:val="0"/>
                <w:sz w:val="20"/>
                <w:szCs w:val="20"/>
              </w:rPr>
            </w:pPr>
            <w:r>
              <w:rPr>
                <w:rFonts w:ascii="宋体" w:hAnsi="宋体" w:cs="宋体"/>
                <w:kern w:val="0"/>
                <w:sz w:val="20"/>
                <w:szCs w:val="20"/>
              </w:rPr>
              <w:t>4.集群运维工具：在集群管理软件之外，提供基于命令行的集群环境配置工具软件，实现一键配置所有节点的SSH无密码访问、RSH无密码访问、网络连通检测、IPMI配置、NFS配置、添加及删除用户、同步文件，实现有所有节点并行执行命令等功能，方便集群运维管理</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3109"/>
        </w:trPr>
        <w:tc>
          <w:tcPr>
            <w:tcW w:w="709" w:type="dxa"/>
            <w:vAlign w:val="center"/>
          </w:tcPr>
          <w:p w:rsidR="007230C5" w:rsidRDefault="007230C5" w:rsidP="007230C5">
            <w:pPr>
              <w:jc w:val="center"/>
            </w:pPr>
            <w:r>
              <w:rPr>
                <w:rFonts w:hint="eastAsia"/>
              </w:rPr>
              <w:t>2</w:t>
            </w:r>
            <w:r>
              <w:t>1</w:t>
            </w:r>
          </w:p>
        </w:tc>
        <w:tc>
          <w:tcPr>
            <w:tcW w:w="1134" w:type="dxa"/>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并行开发环境</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Default="007230C5" w:rsidP="007230C5">
            <w:pPr>
              <w:ind w:left="120" w:hanging="120"/>
              <w:jc w:val="left"/>
              <w:rPr>
                <w:rFonts w:ascii="宋体" w:hAnsi="宋体" w:cs="宋体"/>
                <w:kern w:val="0"/>
                <w:sz w:val="20"/>
                <w:szCs w:val="20"/>
              </w:rPr>
            </w:pPr>
            <w:r>
              <w:rPr>
                <w:rFonts w:ascii="宋体" w:hAnsi="宋体" w:cs="宋体"/>
                <w:kern w:val="0"/>
                <w:sz w:val="20"/>
                <w:szCs w:val="20"/>
              </w:rPr>
              <w:t>1.编译器：提供和安装商业版Intel Parallel studio XE Cluster Edition for linux编译器(提供多用户以上正常使用正版license)：支持C/C++/Fortran；安装GNU编译器：支持C/C++/Fortran</w:t>
            </w:r>
          </w:p>
          <w:p w:rsidR="007230C5" w:rsidRDefault="007230C5" w:rsidP="007230C5">
            <w:pPr>
              <w:ind w:left="120" w:hanging="120"/>
              <w:jc w:val="left"/>
              <w:rPr>
                <w:rFonts w:ascii="宋体" w:hAnsi="宋体" w:cs="宋体"/>
                <w:kern w:val="0"/>
                <w:sz w:val="20"/>
                <w:szCs w:val="20"/>
              </w:rPr>
            </w:pPr>
            <w:r>
              <w:rPr>
                <w:rFonts w:ascii="宋体" w:hAnsi="宋体" w:cs="宋体"/>
                <w:kern w:val="0"/>
                <w:sz w:val="20"/>
                <w:szCs w:val="20"/>
              </w:rPr>
              <w:t>2.MPI：安装MPICH2, OpenMPI, Mvapich2等MPI环境</w:t>
            </w:r>
          </w:p>
          <w:p w:rsidR="007230C5" w:rsidRDefault="007230C5" w:rsidP="007230C5">
            <w:pPr>
              <w:ind w:left="120" w:hanging="120"/>
              <w:jc w:val="left"/>
              <w:rPr>
                <w:rFonts w:ascii="宋体" w:hAnsi="宋体" w:cs="宋体"/>
                <w:kern w:val="0"/>
                <w:sz w:val="20"/>
                <w:szCs w:val="20"/>
              </w:rPr>
            </w:pPr>
            <w:r>
              <w:rPr>
                <w:rFonts w:ascii="宋体" w:hAnsi="宋体" w:cs="宋体"/>
                <w:kern w:val="0"/>
                <w:sz w:val="20"/>
                <w:szCs w:val="20"/>
              </w:rPr>
              <w:t>3.数学库：提供和安装MKL、BLAS、LAPACK、ScaLAPACK、FFTW、HDF、NETCDF、NCL等函数库</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2401"/>
        </w:trPr>
        <w:tc>
          <w:tcPr>
            <w:tcW w:w="709" w:type="dxa"/>
            <w:vAlign w:val="center"/>
          </w:tcPr>
          <w:p w:rsidR="007230C5" w:rsidRDefault="007230C5" w:rsidP="007230C5">
            <w:pPr>
              <w:jc w:val="center"/>
            </w:pPr>
            <w:r>
              <w:rPr>
                <w:rFonts w:hint="eastAsia"/>
              </w:rPr>
              <w:t>2</w:t>
            </w:r>
            <w:r>
              <w:t>2</w:t>
            </w:r>
          </w:p>
        </w:tc>
        <w:tc>
          <w:tcPr>
            <w:tcW w:w="1134" w:type="dxa"/>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在线运维服务</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hint="eastAsia"/>
                <w:kern w:val="0"/>
                <w:sz w:val="20"/>
                <w:szCs w:val="20"/>
              </w:rPr>
              <w:t>1</w:t>
            </w:r>
            <w:r>
              <w:rPr>
                <w:rFonts w:ascii="宋体" w:hAnsi="宋体" w:cs="宋体"/>
                <w:kern w:val="0"/>
                <w:sz w:val="20"/>
                <w:szCs w:val="20"/>
              </w:rPr>
              <w:t>.完成对高性能计算集群7*24小时远程在线监控、运维管理的工作，在线运维服务监控采购方高性能集群服务器、网络等相关资源状态信息，如发现异常信息、故障信息，则将此类信息第一时间通知用户方，并采取相关措施</w:t>
            </w:r>
          </w:p>
          <w:p w:rsidR="007230C5" w:rsidRDefault="007230C5" w:rsidP="007230C5">
            <w:pPr>
              <w:jc w:val="left"/>
              <w:rPr>
                <w:rFonts w:ascii="宋体" w:hAnsi="宋体" w:cs="宋体"/>
                <w:kern w:val="0"/>
                <w:sz w:val="20"/>
                <w:szCs w:val="20"/>
              </w:rPr>
            </w:pPr>
            <w:r>
              <w:rPr>
                <w:rFonts w:ascii="宋体" w:hAnsi="宋体" w:cs="宋体"/>
                <w:kern w:val="0"/>
                <w:sz w:val="20"/>
                <w:szCs w:val="20"/>
              </w:rPr>
              <w:t>2.用户可通过微信服务号、APP等手段，向运维方反馈在线运维服务相关问题或建议</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1699"/>
        </w:trPr>
        <w:tc>
          <w:tcPr>
            <w:tcW w:w="709" w:type="dxa"/>
            <w:vAlign w:val="center"/>
          </w:tcPr>
          <w:p w:rsidR="007230C5" w:rsidRDefault="007230C5" w:rsidP="007230C5">
            <w:pPr>
              <w:jc w:val="center"/>
            </w:pPr>
            <w:r>
              <w:rPr>
                <w:rFonts w:hint="eastAsia"/>
              </w:rPr>
              <w:t>2</w:t>
            </w:r>
            <w:r>
              <w:t>3</w:t>
            </w:r>
          </w:p>
        </w:tc>
        <w:tc>
          <w:tcPr>
            <w:tcW w:w="1134" w:type="dxa"/>
            <w:tcBorders>
              <w:left w:val="single" w:sz="4" w:space="0" w:color="auto"/>
              <w:bottom w:val="single" w:sz="4" w:space="0" w:color="000000"/>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售后服务</w:t>
            </w:r>
          </w:p>
        </w:tc>
        <w:tc>
          <w:tcPr>
            <w:tcW w:w="4820" w:type="dxa"/>
            <w:tcBorders>
              <w:left w:val="single" w:sz="4" w:space="0" w:color="auto"/>
              <w:bottom w:val="single" w:sz="4" w:space="0" w:color="000000"/>
              <w:right w:val="single" w:sz="4" w:space="0" w:color="000000"/>
            </w:tcBorders>
            <w:shd w:val="clear" w:color="auto" w:fill="auto"/>
            <w:vAlign w:val="center"/>
          </w:tcPr>
          <w:p w:rsidR="007230C5" w:rsidRPr="0000027A" w:rsidRDefault="007230C5" w:rsidP="007230C5">
            <w:pPr>
              <w:numPr>
                <w:ilvl w:val="0"/>
                <w:numId w:val="2"/>
              </w:numPr>
              <w:suppressAutoHyphens/>
              <w:ind w:left="47" w:hanging="89"/>
              <w:jc w:val="left"/>
              <w:rPr>
                <w:rFonts w:ascii="宋体" w:hAnsi="宋体" w:cs="宋体"/>
                <w:kern w:val="0"/>
                <w:sz w:val="20"/>
                <w:szCs w:val="20"/>
              </w:rPr>
            </w:pPr>
            <w:r w:rsidRPr="0000027A">
              <w:rPr>
                <w:rFonts w:ascii="宋体" w:hAnsi="宋体" w:cs="宋体"/>
                <w:kern w:val="0"/>
                <w:sz w:val="20"/>
                <w:szCs w:val="20"/>
              </w:rPr>
              <w:t>系统巡检：服务期内每季度组织专业工程师进行免费系统巡检服务</w:t>
            </w:r>
          </w:p>
          <w:p w:rsidR="007230C5" w:rsidRPr="0000027A" w:rsidRDefault="007230C5" w:rsidP="007230C5">
            <w:pPr>
              <w:numPr>
                <w:ilvl w:val="0"/>
                <w:numId w:val="2"/>
              </w:numPr>
              <w:suppressAutoHyphens/>
              <w:ind w:left="47" w:hanging="89"/>
              <w:jc w:val="left"/>
              <w:rPr>
                <w:rFonts w:ascii="宋体" w:hAnsi="宋体" w:cs="宋体"/>
                <w:kern w:val="0"/>
                <w:sz w:val="20"/>
                <w:szCs w:val="20"/>
              </w:rPr>
            </w:pPr>
            <w:r w:rsidRPr="0000027A">
              <w:rPr>
                <w:rFonts w:ascii="宋体" w:hAnsi="宋体" w:cs="宋体"/>
                <w:kern w:val="0"/>
                <w:sz w:val="20"/>
                <w:szCs w:val="20"/>
              </w:rPr>
              <w:t>服务团队：有专门的售后服务团队，提供全程的维修服务和系统保障</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1975"/>
        </w:trPr>
        <w:tc>
          <w:tcPr>
            <w:tcW w:w="709" w:type="dxa"/>
            <w:vAlign w:val="center"/>
          </w:tcPr>
          <w:p w:rsidR="007230C5" w:rsidRDefault="007230C5" w:rsidP="007230C5">
            <w:pPr>
              <w:jc w:val="center"/>
            </w:pPr>
            <w:r>
              <w:rPr>
                <w:rFonts w:hint="eastAsia"/>
              </w:rPr>
              <w:lastRenderedPageBreak/>
              <w:t>2</w:t>
            </w:r>
            <w:r>
              <w:t>4</w:t>
            </w:r>
          </w:p>
        </w:tc>
        <w:tc>
          <w:tcPr>
            <w:tcW w:w="1134" w:type="dxa"/>
            <w:tcBorders>
              <w:left w:val="single" w:sz="4" w:space="0" w:color="auto"/>
              <w:bottom w:val="single" w:sz="4" w:space="0" w:color="auto"/>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b/>
                <w:bCs/>
                <w:kern w:val="0"/>
                <w:sz w:val="20"/>
                <w:szCs w:val="20"/>
              </w:rPr>
              <w:t>技术培训</w:t>
            </w:r>
          </w:p>
        </w:tc>
        <w:tc>
          <w:tcPr>
            <w:tcW w:w="4820" w:type="dxa"/>
            <w:tcBorders>
              <w:left w:val="single" w:sz="4" w:space="0" w:color="auto"/>
              <w:bottom w:val="single" w:sz="4" w:space="0" w:color="auto"/>
              <w:right w:val="single" w:sz="4" w:space="0" w:color="000000"/>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kern w:val="0"/>
                <w:sz w:val="20"/>
                <w:szCs w:val="20"/>
              </w:rPr>
              <w:t>计算设备原厂商免费提供相关的5人数超过30课时的培训课程，培训内容包含但不限于：Linux基础知识、集群系统运维管理、管理软件使用、作业调度系统使用、程序编译和优化、并行程序开发等，培训讲师为设备原厂商专业技术人员</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r w:rsidR="007230C5" w:rsidTr="007230C5">
        <w:trPr>
          <w:trHeight w:val="826"/>
        </w:trPr>
        <w:tc>
          <w:tcPr>
            <w:tcW w:w="709" w:type="dxa"/>
            <w:vAlign w:val="center"/>
          </w:tcPr>
          <w:p w:rsidR="007230C5" w:rsidRDefault="007230C5" w:rsidP="007230C5">
            <w:pPr>
              <w:jc w:val="center"/>
            </w:pPr>
            <w:r>
              <w:rPr>
                <w:rFonts w:hint="eastAsia"/>
              </w:rPr>
              <w:t>2</w:t>
            </w:r>
            <w: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230C5" w:rsidRDefault="007230C5" w:rsidP="007230C5">
            <w:pPr>
              <w:jc w:val="center"/>
              <w:rPr>
                <w:rFonts w:ascii="宋体" w:hAnsi="宋体" w:cs="宋体"/>
                <w:b/>
                <w:bCs/>
                <w:kern w:val="0"/>
                <w:sz w:val="20"/>
                <w:szCs w:val="20"/>
              </w:rPr>
            </w:pPr>
            <w:r>
              <w:rPr>
                <w:rFonts w:ascii="宋体" w:hAnsi="宋体" w:cs="宋体" w:hint="eastAsia"/>
                <w:b/>
                <w:bCs/>
                <w:kern w:val="0"/>
                <w:sz w:val="20"/>
                <w:szCs w:val="20"/>
              </w:rPr>
              <w:t>交货日期</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7230C5" w:rsidRDefault="007230C5" w:rsidP="007230C5">
            <w:pPr>
              <w:jc w:val="left"/>
              <w:rPr>
                <w:rFonts w:ascii="宋体" w:hAnsi="宋体" w:cs="宋体"/>
                <w:kern w:val="0"/>
                <w:sz w:val="20"/>
                <w:szCs w:val="20"/>
              </w:rPr>
            </w:pPr>
            <w:r>
              <w:rPr>
                <w:rFonts w:ascii="宋体" w:hAnsi="宋体" w:cs="宋体" w:hint="eastAsia"/>
                <w:kern w:val="0"/>
                <w:sz w:val="20"/>
                <w:szCs w:val="20"/>
              </w:rPr>
              <w:t>自合同签订后3</w:t>
            </w:r>
            <w:r>
              <w:rPr>
                <w:rFonts w:ascii="宋体" w:hAnsi="宋体" w:cs="宋体"/>
                <w:kern w:val="0"/>
                <w:sz w:val="20"/>
                <w:szCs w:val="20"/>
              </w:rPr>
              <w:t>0</w:t>
            </w:r>
            <w:r>
              <w:rPr>
                <w:rFonts w:ascii="宋体" w:hAnsi="宋体" w:cs="宋体" w:hint="eastAsia"/>
                <w:kern w:val="0"/>
                <w:sz w:val="20"/>
                <w:szCs w:val="20"/>
              </w:rPr>
              <w:t>天内</w:t>
            </w:r>
          </w:p>
        </w:tc>
        <w:tc>
          <w:tcPr>
            <w:tcW w:w="1701" w:type="dxa"/>
            <w:vAlign w:val="center"/>
          </w:tcPr>
          <w:p w:rsidR="007230C5" w:rsidRDefault="007230C5" w:rsidP="007230C5">
            <w:pPr>
              <w:jc w:val="center"/>
            </w:pPr>
          </w:p>
        </w:tc>
        <w:tc>
          <w:tcPr>
            <w:tcW w:w="1417" w:type="dxa"/>
            <w:vAlign w:val="center"/>
          </w:tcPr>
          <w:p w:rsidR="007230C5" w:rsidRDefault="007230C5" w:rsidP="007230C5">
            <w:pPr>
              <w:jc w:val="center"/>
            </w:pPr>
          </w:p>
        </w:tc>
      </w:tr>
    </w:tbl>
    <w:p w:rsidR="00FC7C08" w:rsidRDefault="00FC7C08" w:rsidP="00FC7C08">
      <w:pPr>
        <w:ind w:right="840" w:firstLineChars="2500" w:firstLine="6000"/>
        <w:rPr>
          <w:sz w:val="24"/>
        </w:rPr>
      </w:pPr>
    </w:p>
    <w:p w:rsidR="00F855E3" w:rsidRDefault="00F855E3" w:rsidP="00B7785A">
      <w:pPr>
        <w:ind w:right="840" w:firstLineChars="2100" w:firstLine="5040"/>
        <w:rPr>
          <w:sz w:val="24"/>
        </w:rPr>
      </w:pPr>
    </w:p>
    <w:p w:rsidR="00F855E3" w:rsidRDefault="00F855E3" w:rsidP="00B7785A">
      <w:pPr>
        <w:ind w:right="840" w:firstLineChars="2100" w:firstLine="5040"/>
        <w:rPr>
          <w:sz w:val="24"/>
        </w:rPr>
      </w:pPr>
    </w:p>
    <w:p w:rsidR="00F855E3" w:rsidRDefault="00F855E3" w:rsidP="00B7785A">
      <w:pPr>
        <w:ind w:right="840" w:firstLineChars="2100" w:firstLine="5040"/>
        <w:rPr>
          <w:sz w:val="24"/>
        </w:rPr>
      </w:pPr>
    </w:p>
    <w:p w:rsidR="00F855E3" w:rsidRDefault="00F855E3" w:rsidP="00B7785A">
      <w:pPr>
        <w:ind w:right="840" w:firstLineChars="2100" w:firstLine="5040"/>
        <w:rPr>
          <w:sz w:val="24"/>
        </w:rPr>
      </w:pPr>
    </w:p>
    <w:p w:rsidR="00F855E3" w:rsidRDefault="00F855E3" w:rsidP="00B7785A">
      <w:pPr>
        <w:ind w:right="840" w:firstLineChars="2100" w:firstLine="5040"/>
        <w:rPr>
          <w:sz w:val="24"/>
        </w:rPr>
      </w:pPr>
    </w:p>
    <w:p w:rsidR="00C442AD" w:rsidRPr="00FC7C08" w:rsidRDefault="008F5C2B" w:rsidP="00B7785A">
      <w:pPr>
        <w:ind w:right="840" w:firstLineChars="2100" w:firstLine="5040"/>
        <w:rPr>
          <w:sz w:val="24"/>
        </w:rPr>
      </w:pPr>
      <w:bookmarkStart w:id="0" w:name="_GoBack"/>
      <w:bookmarkEnd w:id="0"/>
      <w:r w:rsidRPr="00FC7C08">
        <w:rPr>
          <w:sz w:val="24"/>
        </w:rPr>
        <w:t>公司名称</w:t>
      </w:r>
      <w:r w:rsidR="00B7785A">
        <w:rPr>
          <w:rFonts w:hint="eastAsia"/>
          <w:sz w:val="24"/>
        </w:rPr>
        <w:t>（盖章）</w:t>
      </w:r>
      <w:r w:rsidRPr="00FC7C08">
        <w:rPr>
          <w:rFonts w:hint="eastAsia"/>
          <w:sz w:val="24"/>
        </w:rPr>
        <w:t>：</w:t>
      </w:r>
    </w:p>
    <w:p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729" w:rsidRDefault="002D1729" w:rsidP="008F5C2B">
      <w:r>
        <w:separator/>
      </w:r>
    </w:p>
  </w:endnote>
  <w:endnote w:type="continuationSeparator" w:id="0">
    <w:p w:rsidR="002D1729" w:rsidRDefault="002D1729"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crosoftYaHe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729" w:rsidRDefault="002D1729" w:rsidP="008F5C2B">
      <w:r>
        <w:separator/>
      </w:r>
    </w:p>
  </w:footnote>
  <w:footnote w:type="continuationSeparator" w:id="0">
    <w:p w:rsidR="002D1729" w:rsidRDefault="002D1729"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1">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20783"/>
    <w:rsid w:val="00261EE1"/>
    <w:rsid w:val="002D1729"/>
    <w:rsid w:val="004B0D2F"/>
    <w:rsid w:val="005F7E7B"/>
    <w:rsid w:val="00642CDA"/>
    <w:rsid w:val="00670B3D"/>
    <w:rsid w:val="00705387"/>
    <w:rsid w:val="00720BC4"/>
    <w:rsid w:val="007230C5"/>
    <w:rsid w:val="00811B08"/>
    <w:rsid w:val="008F5C2B"/>
    <w:rsid w:val="009149BA"/>
    <w:rsid w:val="00961437"/>
    <w:rsid w:val="009C4C31"/>
    <w:rsid w:val="00A01094"/>
    <w:rsid w:val="00B7785A"/>
    <w:rsid w:val="00C442AD"/>
    <w:rsid w:val="00E930C8"/>
    <w:rsid w:val="00F855E3"/>
    <w:rsid w:val="00FC7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515</Words>
  <Characters>2942</Characters>
  <Application>Microsoft Office Word</Application>
  <DocSecurity>0</DocSecurity>
  <Lines>24</Lines>
  <Paragraphs>6</Paragraphs>
  <ScaleCrop>false</ScaleCrop>
  <Company>P R C</Company>
  <LinksUpToDate>false</LinksUpToDate>
  <CharactersWithSpaces>3451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12</cp:revision>
  <dcterms:created xsi:type="dcterms:W3CDTF">2022-07-28T06:35:00Z</dcterms:created>
  <dcterms:modified xsi:type="dcterms:W3CDTF">2023-12-08T09:58:00Z</dcterms:modified>
</cp:coreProperties>
</file>