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65B9B99E" w:rsidR="00123779" w:rsidRDefault="00746B6C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746B6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流强数据采集处理器，</w:t>
            </w:r>
            <w:r w:rsidRPr="00746B6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BBQ</w:t>
            </w:r>
            <w:r w:rsidRPr="00746B6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数据采集处理器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80AF9" w14:textId="77777777" w:rsidR="00746B6C" w:rsidRPr="00D045A7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D045A7">
              <w:rPr>
                <w:rFonts w:ascii="宋体" w:hAnsi="宋体" w:hint="eastAsia"/>
                <w:szCs w:val="21"/>
              </w:rPr>
              <w:t>BCM数据采集处理器1台，BBQ数据采集处理器1台。具有完善的机箱散热设计，采用19英寸标准机箱，风冷散热。</w:t>
            </w:r>
          </w:p>
          <w:p w14:paraId="5249A2A3" w14:textId="77777777" w:rsidR="00746B6C" w:rsidRPr="00D045A7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D045A7">
              <w:rPr>
                <w:rFonts w:ascii="宋体" w:hAnsi="宋体" w:hint="eastAsia"/>
                <w:szCs w:val="21"/>
              </w:rPr>
              <w:t>其中数据处理核心要求：</w:t>
            </w:r>
          </w:p>
          <w:p w14:paraId="6DF11930" w14:textId="77777777" w:rsidR="00746B6C" w:rsidRPr="00D045A7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D045A7">
              <w:rPr>
                <w:rFonts w:ascii="宋体" w:hAnsi="宋体" w:hint="eastAsia"/>
                <w:szCs w:val="21"/>
              </w:rPr>
              <w:t xml:space="preserve">处理器核心FPGA为Xilinx Zynq </w:t>
            </w:r>
            <w:proofErr w:type="spellStart"/>
            <w:r w:rsidRPr="00D045A7">
              <w:rPr>
                <w:rFonts w:ascii="宋体" w:hAnsi="宋体" w:hint="eastAsia"/>
                <w:szCs w:val="21"/>
              </w:rPr>
              <w:t>UltraScale</w:t>
            </w:r>
            <w:proofErr w:type="spellEnd"/>
            <w:r w:rsidRPr="00D045A7">
              <w:rPr>
                <w:rFonts w:ascii="宋体" w:hAnsi="宋体" w:hint="eastAsia"/>
                <w:szCs w:val="21"/>
              </w:rPr>
              <w:t xml:space="preserve">+ </w:t>
            </w:r>
            <w:proofErr w:type="spellStart"/>
            <w:r w:rsidRPr="00D045A7">
              <w:rPr>
                <w:rFonts w:ascii="宋体" w:hAnsi="宋体" w:hint="eastAsia"/>
                <w:szCs w:val="21"/>
              </w:rPr>
              <w:t>MPSoC</w:t>
            </w:r>
            <w:proofErr w:type="spellEnd"/>
            <w:r w:rsidRPr="00D045A7">
              <w:rPr>
                <w:rFonts w:ascii="宋体" w:hAnsi="宋体" w:hint="eastAsia"/>
                <w:szCs w:val="21"/>
              </w:rPr>
              <w:t xml:space="preserve"> ZU19EG等级芯片，DSP数目≥1968，GTY数目≥28；网口数目≥1；FMC接口数量≥2且符合VITA57.1或57.4接口规范； DDR4存储空间≥4GB。</w:t>
            </w:r>
          </w:p>
          <w:p w14:paraId="55602C57" w14:textId="77777777" w:rsidR="00746B6C" w:rsidRPr="00D045A7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D045A7">
              <w:rPr>
                <w:rFonts w:ascii="宋体" w:hAnsi="宋体" w:hint="eastAsia"/>
                <w:szCs w:val="21"/>
              </w:rPr>
              <w:t>其中BCM处理器要求配置两块子卡，一块高精度AD子卡：通道数：≥2；采样率：≥2Msps；模拟带宽：≥500kHz；分辨率：≥24bit（有效位≥18bit）；输入阻抗：高阻，≥1MΩ；输入量程：±2.5V；接口：FMC或FMC+，符合VITA57.1或VITA57.4规范。一块高速AD子卡，通道数：≥4；采样率：≥1Gsps；模拟带宽：≥2GHz；分辨率：≥14bit（有效位≥9bit）；输入阻抗：50Ω；输入量程：±1V；接口：FMC或FMC+，符合VITA57.1或VITA57.4规范。</w:t>
            </w:r>
          </w:p>
          <w:p w14:paraId="3507DFFC" w14:textId="0052AC13" w:rsidR="00123779" w:rsidRPr="00746B6C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D045A7">
              <w:rPr>
                <w:rFonts w:ascii="宋体" w:hAnsi="宋体" w:hint="eastAsia"/>
                <w:szCs w:val="21"/>
              </w:rPr>
              <w:t>其中BBQ数据采集处理器要求配置1块子卡，一块高精度AD子卡：通道数：≥2；采样率：≥2Msps；模拟带宽：≥500kHz；分辨率：≥24bit（有效位≥18bit）；输入阻抗：50Ω；输入量程：±2.5V；接口：FMC或FMC+，符合VITA57.1或VITA57.4规范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746B6C">
        <w:trPr>
          <w:trHeight w:val="2194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83D8B" w14:textId="77777777" w:rsidR="00746B6C" w:rsidRPr="00954648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合同签订三个月内</w:t>
            </w:r>
          </w:p>
          <w:p w14:paraId="46FDB7F1" w14:textId="77777777" w:rsidR="00746B6C" w:rsidRPr="00954648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一次性交付</w:t>
            </w:r>
          </w:p>
          <w:p w14:paraId="0E86661B" w14:textId="77777777" w:rsidR="00746B6C" w:rsidRPr="00954648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0%，设备到货且甲方验收合格后支付合同总金额的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0%</w:t>
            </w:r>
          </w:p>
          <w:p w14:paraId="5507CD35" w14:textId="77777777" w:rsidR="00746B6C" w:rsidRPr="00954648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D045A7">
              <w:rPr>
                <w:rFonts w:ascii="宋体" w:hAnsi="宋体" w:hint="eastAsia"/>
                <w:bCs/>
                <w:szCs w:val="21"/>
              </w:rPr>
              <w:t>厂家提供出厂测试报告。</w:t>
            </w:r>
          </w:p>
          <w:p w14:paraId="1702B772" w14:textId="27585B53" w:rsidR="00123779" w:rsidRDefault="00746B6C" w:rsidP="00746B6C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设备质保期-现场验收合格后1年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2136D" w14:textId="77777777" w:rsidR="005845EA" w:rsidRDefault="005845EA" w:rsidP="00EA412A">
      <w:r>
        <w:separator/>
      </w:r>
    </w:p>
  </w:endnote>
  <w:endnote w:type="continuationSeparator" w:id="0">
    <w:p w14:paraId="7E60F8BE" w14:textId="77777777" w:rsidR="005845EA" w:rsidRDefault="005845EA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BAF76" w14:textId="77777777" w:rsidR="005845EA" w:rsidRDefault="005845EA" w:rsidP="00EA412A">
      <w:r>
        <w:separator/>
      </w:r>
    </w:p>
  </w:footnote>
  <w:footnote w:type="continuationSeparator" w:id="0">
    <w:p w14:paraId="590C92D8" w14:textId="77777777" w:rsidR="005845EA" w:rsidRDefault="005845EA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5EA"/>
    <w:rsid w:val="005C4758"/>
    <w:rsid w:val="005E2C0C"/>
    <w:rsid w:val="005F7E7B"/>
    <w:rsid w:val="00630F8F"/>
    <w:rsid w:val="00642CDA"/>
    <w:rsid w:val="00670B3D"/>
    <w:rsid w:val="006D67E0"/>
    <w:rsid w:val="006F749A"/>
    <w:rsid w:val="00705387"/>
    <w:rsid w:val="00720BC4"/>
    <w:rsid w:val="007230C5"/>
    <w:rsid w:val="00731AE1"/>
    <w:rsid w:val="00744E8E"/>
    <w:rsid w:val="00746B6C"/>
    <w:rsid w:val="00750961"/>
    <w:rsid w:val="00757D88"/>
    <w:rsid w:val="007B2AE3"/>
    <w:rsid w:val="00811B08"/>
    <w:rsid w:val="00825420"/>
    <w:rsid w:val="00832C3E"/>
    <w:rsid w:val="008711D3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713</Characters>
  <Application>Microsoft Office Word</Application>
  <DocSecurity>0</DocSecurity>
  <Lines>5</Lines>
  <Paragraphs>1</Paragraphs>
  <ScaleCrop>false</ScaleCrop>
  <Company>P R C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2025-10-14T07:25:00Z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