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6CB3D3EA" w:rsidR="00123779" w:rsidRDefault="007224C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7224CE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联锁卡置换装置与信息终端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Style w:val="a8"/>
              <w:tblW w:w="4872" w:type="dxa"/>
              <w:tblInd w:w="173" w:type="dxa"/>
              <w:tblLook w:val="04A0" w:firstRow="1" w:lastRow="0" w:firstColumn="1" w:lastColumn="0" w:noHBand="0" w:noVBand="1"/>
            </w:tblPr>
            <w:tblGrid>
              <w:gridCol w:w="710"/>
              <w:gridCol w:w="3676"/>
              <w:gridCol w:w="486"/>
            </w:tblGrid>
            <w:tr w:rsidR="007224CE" w:rsidRPr="007865B1" w14:paraId="61E61B79" w14:textId="77777777" w:rsidTr="007224CE">
              <w:trPr>
                <w:trHeight w:val="759"/>
              </w:trPr>
              <w:tc>
                <w:tcPr>
                  <w:tcW w:w="728" w:type="pct"/>
                  <w:vAlign w:val="center"/>
                </w:tcPr>
                <w:p w14:paraId="73201882" w14:textId="77777777" w:rsidR="007224CE" w:rsidRPr="007865B1" w:rsidRDefault="007224CE" w:rsidP="007224CE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7865B1">
                    <w:rPr>
                      <w:rFonts w:ascii="宋体" w:hAnsi="宋体" w:hint="eastAsia"/>
                      <w:bCs/>
                      <w:szCs w:val="21"/>
                    </w:rPr>
                    <w:t>名称</w:t>
                  </w:r>
                </w:p>
              </w:tc>
              <w:tc>
                <w:tcPr>
                  <w:tcW w:w="3773" w:type="pct"/>
                  <w:vAlign w:val="center"/>
                </w:tcPr>
                <w:p w14:paraId="31591875" w14:textId="77777777" w:rsidR="007224CE" w:rsidRPr="007865B1" w:rsidRDefault="007224CE" w:rsidP="007224CE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7865B1">
                    <w:rPr>
                      <w:rFonts w:ascii="宋体" w:hAnsi="宋体" w:hint="eastAsia"/>
                      <w:bCs/>
                      <w:szCs w:val="21"/>
                    </w:rPr>
                    <w:t>技术要求</w:t>
                  </w:r>
                </w:p>
              </w:tc>
              <w:tc>
                <w:tcPr>
                  <w:tcW w:w="500" w:type="pct"/>
                  <w:vAlign w:val="center"/>
                </w:tcPr>
                <w:p w14:paraId="420C0344" w14:textId="77777777" w:rsidR="007224CE" w:rsidRPr="007865B1" w:rsidRDefault="007224CE" w:rsidP="007224CE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7865B1">
                    <w:rPr>
                      <w:rFonts w:ascii="宋体" w:hAnsi="宋体" w:hint="eastAsia"/>
                      <w:bCs/>
                      <w:szCs w:val="21"/>
                    </w:rPr>
                    <w:t>数量</w:t>
                  </w:r>
                </w:p>
              </w:tc>
            </w:tr>
            <w:tr w:rsidR="007224CE" w:rsidRPr="007A2D1D" w14:paraId="6AD82FC4" w14:textId="77777777" w:rsidTr="007224CE">
              <w:trPr>
                <w:trHeight w:val="699"/>
              </w:trPr>
              <w:tc>
                <w:tcPr>
                  <w:tcW w:w="728" w:type="pct"/>
                  <w:vAlign w:val="center"/>
                </w:tcPr>
                <w:p w14:paraId="53B8CDA4" w14:textId="77777777" w:rsidR="007224CE" w:rsidRPr="002F4CD1" w:rsidRDefault="007224CE" w:rsidP="007224CE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072E7C">
                    <w:rPr>
                      <w:rFonts w:ascii="宋体" w:hAnsi="宋体" w:hint="eastAsia"/>
                      <w:bCs/>
                      <w:szCs w:val="21"/>
                    </w:rPr>
                    <w:t>联锁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卡置换装置</w:t>
                  </w:r>
                </w:p>
              </w:tc>
              <w:tc>
                <w:tcPr>
                  <w:tcW w:w="3773" w:type="pct"/>
                  <w:vAlign w:val="center"/>
                </w:tcPr>
                <w:p w14:paraId="73B600DD" w14:textId="77777777" w:rsidR="007224CE" w:rsidRDefault="007224CE" w:rsidP="007224CE">
                  <w:r>
                    <w:t>主机：</w:t>
                  </w:r>
                  <w:r>
                    <w:t>CPU≥I5</w:t>
                  </w:r>
                  <w:r>
                    <w:t>，内存</w:t>
                  </w:r>
                  <w:r>
                    <w:t>≥32GB</w:t>
                  </w:r>
                  <w:r>
                    <w:t>，固态硬盘</w:t>
                  </w:r>
                  <w:r>
                    <w:t>≥1T</w:t>
                  </w:r>
                  <w:r>
                    <w:t>，网口</w:t>
                  </w:r>
                  <w:r>
                    <w:t xml:space="preserve">10/100/1000M </w:t>
                  </w:r>
                  <w:r>
                    <w:t>自适应，电源</w:t>
                  </w:r>
                  <w:r>
                    <w:t>100V-240V/50Hz/60Hz</w:t>
                  </w:r>
                  <w:r>
                    <w:t>自适应；</w:t>
                  </w:r>
                </w:p>
                <w:p w14:paraId="284C1AE5" w14:textId="77777777" w:rsidR="007224CE" w:rsidRDefault="007224CE" w:rsidP="007224CE">
                  <w:r>
                    <w:t>触显模块：电容触摸屏，尺寸</w:t>
                  </w:r>
                  <w:r>
                    <w:t>≥</w:t>
                  </w:r>
                  <w:r w:rsidRPr="008F6193">
                    <w:t>32</w:t>
                  </w:r>
                  <w:r w:rsidRPr="008F6193">
                    <w:t>寸</w:t>
                  </w:r>
                  <w:r>
                    <w:t>，分辩率</w:t>
                  </w:r>
                  <w:r>
                    <w:t>≥1920*1080</w:t>
                  </w:r>
                  <w:r>
                    <w:t>；</w:t>
                  </w:r>
                </w:p>
                <w:p w14:paraId="0AB0795E" w14:textId="77777777" w:rsidR="007224CE" w:rsidRDefault="007224CE" w:rsidP="007224CE">
                  <w:r>
                    <w:t>收发卡模块：支持读写</w:t>
                  </w:r>
                  <w:r>
                    <w:t xml:space="preserve"> ISO14443</w:t>
                  </w:r>
                  <w:r>
                    <w:t>，</w:t>
                  </w:r>
                  <w:r>
                    <w:t>ISO15693</w:t>
                  </w:r>
                  <w:r>
                    <w:t>的非接触卡，支持卡回收功能，支持卡预空提醒，卡空提醒，回收卡满，发卡故障等多种报警状态，卡箱容量</w:t>
                  </w:r>
                  <w:r>
                    <w:t>≥100</w:t>
                  </w:r>
                  <w:r>
                    <w:t>张，通讯接口为</w:t>
                  </w:r>
                  <w:r>
                    <w:t>RS232</w:t>
                  </w:r>
                  <w:r>
                    <w:t>串口；</w:t>
                  </w:r>
                  <w:r>
                    <w:rPr>
                      <w:rFonts w:hint="eastAsia"/>
                    </w:rPr>
                    <w:t>支持集成</w:t>
                  </w:r>
                  <w:r>
                    <w:t>RS485 /Wiegand</w:t>
                  </w:r>
                  <w:r>
                    <w:t>双模通讯</w:t>
                  </w:r>
                  <w:r>
                    <w:rPr>
                      <w:rFonts w:hint="eastAsia"/>
                    </w:rPr>
                    <w:t>的</w:t>
                  </w:r>
                  <w:r>
                    <w:rPr>
                      <w:rFonts w:hint="eastAsia"/>
                    </w:rPr>
                    <w:t>8</w:t>
                  </w:r>
                  <w:r>
                    <w:t>6</w:t>
                  </w:r>
                  <w:r>
                    <w:rPr>
                      <w:rFonts w:hint="eastAsia"/>
                    </w:rPr>
                    <w:t>型</w:t>
                  </w:r>
                  <w:r>
                    <w:t>读卡器；</w:t>
                  </w:r>
                </w:p>
                <w:p w14:paraId="2F2CCB23" w14:textId="77777777" w:rsidR="007224CE" w:rsidRDefault="007224CE" w:rsidP="007224CE">
                  <w:r>
                    <w:t>门禁卡权限配置功能：可配置普通联锁门禁卡和管理卡两类权限；</w:t>
                  </w:r>
                  <w:r>
                    <w:t xml:space="preserve"> </w:t>
                  </w:r>
                </w:p>
                <w:p w14:paraId="6479DC33" w14:textId="77777777" w:rsidR="007224CE" w:rsidRDefault="007224CE" w:rsidP="007224CE">
                  <w:r>
                    <w:t>卡发放功能：读取员工卡信息并鉴权、根据权限吐出联锁门禁卡，存储并展示取卡信息，支持语音和文字提示；</w:t>
                  </w:r>
                </w:p>
                <w:p w14:paraId="32016C3E" w14:textId="77777777" w:rsidR="007224CE" w:rsidRDefault="007224CE" w:rsidP="007224CE">
                  <w:r>
                    <w:t>卡回收功能：识别联锁门禁卡并收回，存储并展示还卡信息，支持语音和文字提示；</w:t>
                  </w:r>
                </w:p>
                <w:p w14:paraId="7BA24695" w14:textId="77777777" w:rsidR="007224CE" w:rsidRDefault="007224CE" w:rsidP="007224CE">
                  <w:pPr>
                    <w:widowControl/>
                    <w:jc w:val="left"/>
                  </w:pPr>
                  <w:r>
                    <w:t>卡在位检测功能：卡全部归位实时检测，</w:t>
                  </w:r>
                  <w:r>
                    <w:rPr>
                      <w:rFonts w:hint="eastAsia"/>
                    </w:rPr>
                    <w:t>并提供可访问的输出信息；</w:t>
                  </w:r>
                </w:p>
                <w:p w14:paraId="1B7ACDF3" w14:textId="77777777" w:rsidR="007224CE" w:rsidRDefault="007224CE" w:rsidP="007224CE">
                  <w:pPr>
                    <w:widowControl/>
                    <w:jc w:val="left"/>
                  </w:pPr>
                  <w:r>
                    <w:rPr>
                      <w:rFonts w:hint="eastAsia"/>
                    </w:rPr>
                    <w:t>产品外形要求如下，机柜上方为</w:t>
                  </w:r>
                  <w:r>
                    <w:t>触显模块</w:t>
                  </w:r>
                  <w:r>
                    <w:rPr>
                      <w:rFonts w:hint="eastAsia"/>
                    </w:rPr>
                    <w:t>，下方放置</w:t>
                  </w:r>
                  <w:r>
                    <w:t>读卡器</w:t>
                  </w:r>
                  <w:r>
                    <w:rPr>
                      <w:rFonts w:hint="eastAsia"/>
                    </w:rPr>
                    <w:t>和卡出入口，高度需便于人站立操作。</w:t>
                  </w:r>
                  <w:r>
                    <w:t>机身</w:t>
                  </w:r>
                  <w:r>
                    <w:t xml:space="preserve"> LOGO </w:t>
                  </w:r>
                  <w:r>
                    <w:t>可订制</w:t>
                  </w:r>
                  <w:r>
                    <w:rPr>
                      <w:rFonts w:hint="eastAsia"/>
                    </w:rPr>
                    <w:t>。下图供参考。</w:t>
                  </w:r>
                </w:p>
                <w:p w14:paraId="513B94A8" w14:textId="77777777" w:rsidR="007224CE" w:rsidRDefault="007224CE" w:rsidP="007224CE">
                  <w:pPr>
                    <w:widowControl/>
                    <w:jc w:val="left"/>
                    <w:rPr>
                      <w:rFonts w:ascii="仿宋" w:eastAsia="仿宋" w:hAnsi="仿宋" w:cs="仿宋" w:hint="eastAsia"/>
                      <w:bCs/>
                      <w:kern w:val="0"/>
                      <w:sz w:val="28"/>
                      <w:szCs w:val="28"/>
                      <w:highlight w:val="yellow"/>
                    </w:rPr>
                  </w:pPr>
                  <w:r w:rsidRPr="007C5E9E">
                    <w:rPr>
                      <w:rFonts w:ascii="黑体" w:eastAsia="黑体" w:hAnsi="黑体" w:cs="黑体" w:hint="eastAsia"/>
                      <w:b/>
                      <w:bCs/>
                      <w:noProof/>
                      <w:sz w:val="32"/>
                      <w:szCs w:val="32"/>
                    </w:rPr>
                    <w:lastRenderedPageBreak/>
                    <w:drawing>
                      <wp:inline distT="0" distB="0" distL="0" distR="0" wp14:anchorId="4826F55F" wp14:editId="19A0103C">
                        <wp:extent cx="1009650" cy="1387411"/>
                        <wp:effectExtent l="0" t="0" r="0" b="3810"/>
                        <wp:docPr id="1" name="图片 1" descr="微信图片_202503192214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图片 11" descr="微信图片_2025031922140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5147" cy="13949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5C2BF67" w14:textId="77777777" w:rsidR="007224CE" w:rsidRPr="007C5782" w:rsidRDefault="007224CE" w:rsidP="007224CE">
                  <w:pPr>
                    <w:rPr>
                      <w:szCs w:val="21"/>
                    </w:rPr>
                  </w:pPr>
                  <w:r>
                    <w:t>机柜：</w:t>
                  </w:r>
                  <w:r>
                    <w:rPr>
                      <w:rFonts w:hint="eastAsia"/>
                    </w:rPr>
                    <w:t>柜体</w:t>
                  </w:r>
                  <w:r>
                    <w:t>采用</w:t>
                  </w:r>
                  <w:r>
                    <w:t>1.5MM</w:t>
                  </w:r>
                  <w:r>
                    <w:t>冷轧钢</w:t>
                  </w:r>
                  <w:r>
                    <w:rPr>
                      <w:rFonts w:hint="eastAsia"/>
                    </w:rPr>
                    <w:t>，屏采用</w:t>
                  </w:r>
                  <w:r>
                    <w:t>防爆钢化触摸电容玻璃。</w:t>
                  </w:r>
                </w:p>
              </w:tc>
              <w:tc>
                <w:tcPr>
                  <w:tcW w:w="500" w:type="pct"/>
                  <w:vAlign w:val="center"/>
                </w:tcPr>
                <w:p w14:paraId="4B35D278" w14:textId="77777777" w:rsidR="007224CE" w:rsidRPr="007A2D1D" w:rsidRDefault="007224CE" w:rsidP="007224CE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742913">
                    <w:rPr>
                      <w:rFonts w:ascii="宋体" w:hAnsi="宋体"/>
                      <w:bCs/>
                      <w:szCs w:val="21"/>
                    </w:rPr>
                    <w:lastRenderedPageBreak/>
                    <w:t>5</w:t>
                  </w:r>
                  <w:r w:rsidRPr="00742913">
                    <w:rPr>
                      <w:rFonts w:ascii="宋体" w:hAnsi="宋体" w:hint="eastAsia"/>
                      <w:bCs/>
                      <w:szCs w:val="21"/>
                    </w:rPr>
                    <w:t>台</w:t>
                  </w:r>
                </w:p>
              </w:tc>
            </w:tr>
            <w:tr w:rsidR="007224CE" w14:paraId="6A93EE39" w14:textId="77777777" w:rsidTr="007224CE">
              <w:trPr>
                <w:trHeight w:val="699"/>
              </w:trPr>
              <w:tc>
                <w:tcPr>
                  <w:tcW w:w="728" w:type="pct"/>
                  <w:vAlign w:val="center"/>
                </w:tcPr>
                <w:p w14:paraId="02AD5ACF" w14:textId="77777777" w:rsidR="007224CE" w:rsidRDefault="007224CE" w:rsidP="007224CE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2F4CD1">
                    <w:rPr>
                      <w:rFonts w:ascii="宋体" w:hAnsi="宋体" w:hint="eastAsia"/>
                      <w:bCs/>
                      <w:szCs w:val="21"/>
                    </w:rPr>
                    <w:t>信息终端</w:t>
                  </w:r>
                </w:p>
              </w:tc>
              <w:tc>
                <w:tcPr>
                  <w:tcW w:w="3773" w:type="pct"/>
                  <w:vAlign w:val="center"/>
                </w:tcPr>
                <w:p w14:paraId="4F815A31" w14:textId="77777777" w:rsidR="007224CE" w:rsidRDefault="007224CE" w:rsidP="007224CE">
                  <w:r>
                    <w:t>主机：处理器</w:t>
                  </w:r>
                  <w:r>
                    <w:t>≥</w:t>
                  </w:r>
                  <w:r>
                    <w:rPr>
                      <w:rFonts w:hint="eastAsia"/>
                    </w:rPr>
                    <w:t>I</w:t>
                  </w:r>
                  <w:r>
                    <w:t>5</w:t>
                  </w:r>
                  <w:r>
                    <w:t>，内存</w:t>
                  </w:r>
                  <w:r>
                    <w:t>≥32G</w:t>
                  </w:r>
                  <w:r>
                    <w:t>，固态硬盘</w:t>
                  </w:r>
                  <w:r>
                    <w:t>≥1T</w:t>
                  </w:r>
                  <w:r>
                    <w:t>，百兆网卡，</w:t>
                  </w:r>
                  <w:r>
                    <w:t>USB≥5</w:t>
                  </w:r>
                  <w:r>
                    <w:t>个；</w:t>
                  </w:r>
                </w:p>
                <w:p w14:paraId="306DDCFA" w14:textId="77777777" w:rsidR="007224CE" w:rsidRDefault="007224CE" w:rsidP="007224CE">
                  <w:r>
                    <w:t>触显模块：电容触摸屏</w:t>
                  </w:r>
                  <w:r>
                    <w:t>≥32</w:t>
                  </w:r>
                  <w:r>
                    <w:t>寸，分辩率</w:t>
                  </w:r>
                  <w:r>
                    <w:t>≥1920*1080</w:t>
                  </w:r>
                  <w:r>
                    <w:rPr>
                      <w:rFonts w:hint="eastAsia"/>
                    </w:rPr>
                    <w:t>，</w:t>
                  </w:r>
                  <w:r>
                    <w:t>亮度</w:t>
                  </w:r>
                  <w:r>
                    <w:t>≥250cd/</w:t>
                  </w:r>
                  <w:r>
                    <w:t>㎡；</w:t>
                  </w:r>
                  <w:r>
                    <w:t xml:space="preserve"> </w:t>
                  </w:r>
                </w:p>
                <w:p w14:paraId="01C31EC4" w14:textId="77777777" w:rsidR="007224CE" w:rsidRDefault="007224CE" w:rsidP="007224CE">
                  <w:r>
                    <w:rPr>
                      <w:rFonts w:hint="eastAsia"/>
                    </w:rPr>
                    <w:t>集成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</w:t>
                  </w:r>
                  <w:r>
                    <w:t>紧急玻破开关：工作电流</w:t>
                  </w:r>
                  <w:r>
                    <w:t xml:space="preserve"> 5A</w:t>
                  </w:r>
                  <w:r>
                    <w:t>，耐压</w:t>
                  </w:r>
                  <w:r>
                    <w:t xml:space="preserve"> 250VAC</w:t>
                  </w:r>
                  <w:r>
                    <w:t>，输出</w:t>
                  </w:r>
                  <w:r>
                    <w:t xml:space="preserve"> NC</w:t>
                  </w:r>
                  <w:r>
                    <w:t>、</w:t>
                  </w:r>
                  <w:r>
                    <w:t xml:space="preserve">COM </w:t>
                  </w:r>
                  <w:r>
                    <w:t>接点；集成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个急停按钮和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</w:t>
                  </w:r>
                  <w:r>
                    <w:t>登记按钮：</w:t>
                  </w:r>
                  <w:r>
                    <w:rPr>
                      <w:rFonts w:hint="eastAsia"/>
                    </w:rPr>
                    <w:t>2</w:t>
                  </w:r>
                  <w:r>
                    <w:t>2mm</w:t>
                  </w:r>
                  <w:r>
                    <w:rPr>
                      <w:rFonts w:hint="eastAsia"/>
                    </w:rPr>
                    <w:t>孔径，</w:t>
                  </w:r>
                  <w:r>
                    <w:t>平头按钮；</w:t>
                  </w:r>
                  <w:r>
                    <w:rPr>
                      <w:rFonts w:hint="eastAsia"/>
                    </w:rPr>
                    <w:t>可</w:t>
                  </w:r>
                  <w:r>
                    <w:t>集成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个</w:t>
                  </w:r>
                  <w:r>
                    <w:t>读卡器</w:t>
                  </w:r>
                  <w:r>
                    <w:rPr>
                      <w:rFonts w:hint="eastAsia"/>
                    </w:rPr>
                    <w:t>；</w:t>
                  </w:r>
                </w:p>
                <w:p w14:paraId="358004AB" w14:textId="77777777" w:rsidR="007224CE" w:rsidRDefault="007224CE" w:rsidP="007224CE">
                  <w:pPr>
                    <w:widowControl/>
                    <w:jc w:val="left"/>
                  </w:pPr>
                  <w:r>
                    <w:rPr>
                      <w:rFonts w:hint="eastAsia"/>
                    </w:rPr>
                    <w:t>产品外形要求参考如下，屏和按钮盒可分离，材质和高度相同；按钮排布分别为破玻、急停、登记、</w:t>
                  </w:r>
                  <w:r>
                    <w:t>读卡器</w:t>
                  </w:r>
                  <w:r>
                    <w:rPr>
                      <w:rFonts w:hint="eastAsia"/>
                    </w:rPr>
                    <w:t>；可</w:t>
                  </w:r>
                  <w:r w:rsidRPr="00006869">
                    <w:rPr>
                      <w:rFonts w:hint="eastAsia"/>
                    </w:rPr>
                    <w:t>印刷</w:t>
                  </w:r>
                  <w:r>
                    <w:rPr>
                      <w:rFonts w:hint="eastAsia"/>
                    </w:rPr>
                    <w:t>中英文说明</w:t>
                  </w:r>
                  <w:r>
                    <w:t>。</w:t>
                  </w:r>
                </w:p>
                <w:p w14:paraId="0B3FE832" w14:textId="77777777" w:rsidR="007224CE" w:rsidRPr="00006869" w:rsidRDefault="007224CE" w:rsidP="007224CE">
                  <w:pPr>
                    <w:widowControl/>
                    <w:jc w:val="left"/>
                    <w:rPr>
                      <w:rFonts w:ascii="仿宋" w:eastAsia="仿宋" w:hAnsi="仿宋" w:cs="仿宋" w:hint="eastAsia"/>
                      <w:bCs/>
                      <w:kern w:val="0"/>
                      <w:sz w:val="28"/>
                      <w:szCs w:val="28"/>
                    </w:rPr>
                  </w:pPr>
                  <w:r w:rsidRPr="003F2F20">
                    <w:rPr>
                      <w:noProof/>
                    </w:rPr>
                    <w:drawing>
                      <wp:inline distT="0" distB="0" distL="0" distR="0" wp14:anchorId="2C9B95A8" wp14:editId="67C908EC">
                        <wp:extent cx="1480991" cy="755306"/>
                        <wp:effectExtent l="0" t="0" r="5080" b="6985"/>
                        <wp:docPr id="3" name="图片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图片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87658" cy="7587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DBB8900" w14:textId="77777777" w:rsidR="007224CE" w:rsidRDefault="007224CE" w:rsidP="007224CE">
                  <w:r w:rsidRPr="00006869">
                    <w:rPr>
                      <w:rFonts w:hint="eastAsia"/>
                    </w:rPr>
                    <w:t>外框采用工业级铝型材喷砂氧化工艺</w:t>
                  </w:r>
                  <w:r>
                    <w:rPr>
                      <w:rFonts w:hint="eastAsia"/>
                    </w:rPr>
                    <w:t>，屏采用</w:t>
                  </w:r>
                  <w:r w:rsidRPr="00006869">
                    <w:rPr>
                      <w:rFonts w:hint="eastAsia"/>
                    </w:rPr>
                    <w:t>防爆钢化触摸电容玻璃；支持挂墙安装。</w:t>
                  </w:r>
                </w:p>
              </w:tc>
              <w:tc>
                <w:tcPr>
                  <w:tcW w:w="500" w:type="pct"/>
                  <w:vAlign w:val="center"/>
                </w:tcPr>
                <w:p w14:paraId="0E839FBE" w14:textId="77777777" w:rsidR="007224CE" w:rsidRDefault="007224CE" w:rsidP="007224CE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 w:rsidRPr="007A2D1D">
                    <w:rPr>
                      <w:rFonts w:ascii="宋体" w:hAnsi="宋体" w:hint="eastAsia"/>
                      <w:bCs/>
                      <w:szCs w:val="21"/>
                    </w:rPr>
                    <w:t>1</w:t>
                  </w:r>
                  <w:r w:rsidRPr="007A2D1D">
                    <w:rPr>
                      <w:rFonts w:ascii="宋体" w:hAnsi="宋体"/>
                      <w:bCs/>
                      <w:szCs w:val="21"/>
                    </w:rPr>
                    <w:t>0</w:t>
                  </w:r>
                  <w:r w:rsidRPr="007A2D1D">
                    <w:rPr>
                      <w:rFonts w:ascii="宋体" w:hAnsi="宋体" w:hint="eastAsia"/>
                      <w:bCs/>
                      <w:szCs w:val="21"/>
                    </w:rPr>
                    <w:t>台</w:t>
                  </w:r>
                </w:p>
              </w:tc>
            </w:tr>
          </w:tbl>
          <w:p w14:paraId="3507DFFC" w14:textId="46923C4C" w:rsidR="00123779" w:rsidRDefault="00123779">
            <w:pPr>
              <w:adjustRightInd w:val="0"/>
              <w:snapToGrid w:val="0"/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36CF4" w14:textId="77777777" w:rsidR="007224CE" w:rsidRPr="000F2B09" w:rsidRDefault="007224CE" w:rsidP="007224C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4B759A">
              <w:rPr>
                <w:rFonts w:ascii="宋体" w:hAnsi="宋体" w:hint="eastAsia"/>
                <w:bCs/>
                <w:szCs w:val="21"/>
              </w:rPr>
              <w:t>合同</w:t>
            </w:r>
            <w:r>
              <w:rPr>
                <w:rFonts w:ascii="宋体" w:hAnsi="宋体" w:hint="eastAsia"/>
                <w:bCs/>
                <w:szCs w:val="21"/>
              </w:rPr>
              <w:t>生效</w:t>
            </w:r>
            <w:r w:rsidRPr="00344DFD">
              <w:rPr>
                <w:rFonts w:ascii="宋体" w:hAnsi="宋体" w:hint="eastAsia"/>
                <w:bCs/>
                <w:szCs w:val="21"/>
              </w:rPr>
              <w:t>之日起</w:t>
            </w:r>
            <w:r>
              <w:rPr>
                <w:rFonts w:ascii="宋体" w:hAnsi="宋体"/>
                <w:bCs/>
                <w:szCs w:val="21"/>
              </w:rPr>
              <w:t>3</w:t>
            </w:r>
            <w:r w:rsidRPr="00344DFD">
              <w:rPr>
                <w:rFonts w:ascii="宋体" w:hAnsi="宋体" w:hint="eastAsia"/>
                <w:bCs/>
                <w:szCs w:val="21"/>
              </w:rPr>
              <w:t>个月内将所有货物送达指定地点。</w:t>
            </w:r>
          </w:p>
          <w:p w14:paraId="3197B8C3" w14:textId="77777777" w:rsidR="007224CE" w:rsidRPr="000F2B09" w:rsidRDefault="007224CE" w:rsidP="007224C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4B759A">
              <w:rPr>
                <w:rFonts w:ascii="宋体" w:hAnsi="宋体" w:hint="eastAsia"/>
                <w:bCs/>
                <w:szCs w:val="21"/>
              </w:rPr>
              <w:t>合同</w:t>
            </w:r>
            <w:r>
              <w:rPr>
                <w:rFonts w:ascii="宋体" w:hAnsi="宋体" w:hint="eastAsia"/>
                <w:bCs/>
                <w:szCs w:val="21"/>
              </w:rPr>
              <w:t>生效</w:t>
            </w:r>
            <w:r w:rsidRPr="00344DFD">
              <w:rPr>
                <w:rFonts w:ascii="宋体" w:hAnsi="宋体" w:hint="eastAsia"/>
                <w:bCs/>
                <w:szCs w:val="21"/>
              </w:rPr>
              <w:t>之日起</w:t>
            </w:r>
            <w:r>
              <w:rPr>
                <w:rFonts w:ascii="宋体" w:hAnsi="宋体"/>
                <w:bCs/>
                <w:szCs w:val="21"/>
              </w:rPr>
              <w:t>3</w:t>
            </w:r>
            <w:r w:rsidRPr="00344DFD">
              <w:rPr>
                <w:rFonts w:ascii="宋体" w:hAnsi="宋体" w:hint="eastAsia"/>
                <w:bCs/>
                <w:szCs w:val="21"/>
              </w:rPr>
              <w:t>个月内将所有货物送达指定地点。</w:t>
            </w:r>
          </w:p>
          <w:p w14:paraId="2497EEE0" w14:textId="77777777" w:rsidR="007224CE" w:rsidRDefault="007224CE" w:rsidP="007224C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73B3DFA3" w14:textId="77777777" w:rsidR="007224CE" w:rsidRPr="00F25454" w:rsidRDefault="007224CE" w:rsidP="007224CE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F25454">
              <w:rPr>
                <w:rFonts w:ascii="宋体" w:hAnsi="宋体" w:hint="eastAsia"/>
                <w:bCs/>
                <w:szCs w:val="21"/>
              </w:rPr>
              <w:t>合同签订后，支付合同总价的</w:t>
            </w:r>
            <w:r>
              <w:rPr>
                <w:rFonts w:ascii="宋体" w:hAnsi="宋体"/>
                <w:bCs/>
                <w:szCs w:val="21"/>
              </w:rPr>
              <w:t>5</w:t>
            </w:r>
            <w:r w:rsidRPr="00F25454">
              <w:rPr>
                <w:rFonts w:ascii="宋体" w:hAnsi="宋体" w:hint="eastAsia"/>
                <w:bCs/>
                <w:szCs w:val="21"/>
              </w:rPr>
              <w:t xml:space="preserve">0%的预付款； </w:t>
            </w:r>
          </w:p>
          <w:p w14:paraId="56976F5E" w14:textId="77777777" w:rsidR="007224CE" w:rsidRPr="000834E0" w:rsidRDefault="007224CE" w:rsidP="007224CE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F25454">
              <w:rPr>
                <w:rFonts w:ascii="宋体" w:hAnsi="宋体" w:hint="eastAsia"/>
                <w:bCs/>
                <w:szCs w:val="21"/>
              </w:rPr>
              <w:t>全部</w:t>
            </w:r>
            <w:r w:rsidRPr="00344DFD">
              <w:rPr>
                <w:rFonts w:ascii="宋体" w:hAnsi="宋体" w:hint="eastAsia"/>
                <w:bCs/>
                <w:szCs w:val="21"/>
              </w:rPr>
              <w:t>货物</w:t>
            </w:r>
            <w:r w:rsidRPr="00F25454">
              <w:rPr>
                <w:rFonts w:ascii="宋体" w:hAnsi="宋体" w:hint="eastAsia"/>
                <w:bCs/>
                <w:szCs w:val="21"/>
              </w:rPr>
              <w:t>货到现场验收合格后，支付合同</w:t>
            </w:r>
            <w:r>
              <w:rPr>
                <w:rFonts w:ascii="宋体" w:hAnsi="宋体" w:hint="eastAsia"/>
                <w:bCs/>
                <w:szCs w:val="21"/>
              </w:rPr>
              <w:t>尾款；</w:t>
            </w:r>
          </w:p>
          <w:p w14:paraId="0A984C6F" w14:textId="77777777" w:rsidR="007224CE" w:rsidRDefault="007224CE" w:rsidP="007224C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F25454">
              <w:rPr>
                <w:rFonts w:ascii="宋体" w:hAnsi="宋体" w:hint="eastAsia"/>
                <w:bCs/>
                <w:szCs w:val="21"/>
              </w:rPr>
              <w:t>注：最后一次付款前，供应商须向采购人提供100%合同价款的</w:t>
            </w:r>
            <w:r>
              <w:rPr>
                <w:rFonts w:ascii="宋体" w:hAnsi="宋体" w:hint="eastAsia"/>
                <w:bCs/>
                <w:szCs w:val="21"/>
              </w:rPr>
              <w:t>增值税专用</w:t>
            </w:r>
            <w:r w:rsidRPr="00F25454">
              <w:rPr>
                <w:rFonts w:ascii="宋体" w:hAnsi="宋体" w:hint="eastAsia"/>
                <w:bCs/>
                <w:szCs w:val="21"/>
              </w:rPr>
              <w:t>发票。</w:t>
            </w:r>
          </w:p>
          <w:p w14:paraId="0FB8E54A" w14:textId="77777777" w:rsidR="007224CE" w:rsidRPr="00CA5683" w:rsidRDefault="007224CE" w:rsidP="007224C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686D1D">
              <w:rPr>
                <w:rFonts w:ascii="宋体" w:hAnsi="宋体" w:hint="eastAsia"/>
                <w:bCs/>
                <w:szCs w:val="21"/>
              </w:rPr>
              <w:t>出厂合格证；</w:t>
            </w:r>
            <w:r w:rsidRPr="00325ABD">
              <w:rPr>
                <w:rFonts w:ascii="宋体" w:hAnsi="宋体" w:hint="eastAsia"/>
                <w:bCs/>
                <w:szCs w:val="21"/>
              </w:rPr>
              <w:t>验收期间，若货物的型号、数量不符合要求或存在质量问题，供应商应在接到通知之日起3日内更换合格产品重新交付至指定地点，并承担因此而发生的相关费用。</w:t>
            </w:r>
          </w:p>
          <w:p w14:paraId="43410CBE" w14:textId="77777777" w:rsidR="007224CE" w:rsidRDefault="007224CE" w:rsidP="007224C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3192AC17" w14:textId="77777777" w:rsidR="007224CE" w:rsidRPr="00A346E7" w:rsidRDefault="007224CE" w:rsidP="007224CE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lastRenderedPageBreak/>
              <w:t>质保</w:t>
            </w:r>
            <w:r w:rsidRPr="000F1FAB">
              <w:rPr>
                <w:rFonts w:ascii="宋体" w:hAnsi="宋体" w:hint="eastAsia"/>
                <w:bCs/>
                <w:szCs w:val="21"/>
              </w:rPr>
              <w:t>期不少</w:t>
            </w:r>
            <w:r w:rsidRPr="00A346E7">
              <w:rPr>
                <w:rFonts w:ascii="宋体" w:hAnsi="宋体" w:hint="eastAsia"/>
                <w:bCs/>
                <w:szCs w:val="21"/>
              </w:rPr>
              <w:t>于</w:t>
            </w:r>
            <w:r w:rsidRPr="00A346E7">
              <w:rPr>
                <w:rFonts w:ascii="宋体" w:hAnsi="宋体"/>
                <w:bCs/>
                <w:szCs w:val="21"/>
              </w:rPr>
              <w:t>12</w:t>
            </w:r>
            <w:r w:rsidRPr="00A346E7">
              <w:rPr>
                <w:rFonts w:ascii="宋体" w:hAnsi="宋体" w:hint="eastAsia"/>
                <w:bCs/>
                <w:szCs w:val="21"/>
              </w:rPr>
              <w:t>个月，起始日期以收到</w:t>
            </w:r>
            <w:r>
              <w:rPr>
                <w:rFonts w:ascii="宋体" w:hAnsi="宋体" w:hint="eastAsia"/>
                <w:bCs/>
                <w:szCs w:val="21"/>
              </w:rPr>
              <w:t>货物</w:t>
            </w:r>
            <w:r w:rsidRPr="00A346E7">
              <w:rPr>
                <w:rFonts w:ascii="宋体" w:hAnsi="宋体" w:hint="eastAsia"/>
                <w:bCs/>
                <w:szCs w:val="21"/>
              </w:rPr>
              <w:t>并通过验收之日开始计算。</w:t>
            </w:r>
          </w:p>
          <w:p w14:paraId="62E0CABE" w14:textId="77777777" w:rsidR="007224CE" w:rsidRDefault="007224CE" w:rsidP="007224CE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 w:rsidRPr="00A346E7">
              <w:rPr>
                <w:rFonts w:ascii="宋体" w:hAnsi="宋体" w:hint="eastAsia"/>
                <w:bCs/>
                <w:szCs w:val="21"/>
              </w:rPr>
              <w:t>质保期内，供应商负责免</w:t>
            </w:r>
            <w:r w:rsidRPr="000F1FAB">
              <w:rPr>
                <w:rFonts w:ascii="宋体" w:hAnsi="宋体" w:hint="eastAsia"/>
                <w:bCs/>
                <w:szCs w:val="21"/>
              </w:rPr>
              <w:t>费更换</w:t>
            </w:r>
            <w:r>
              <w:rPr>
                <w:rFonts w:ascii="宋体" w:hAnsi="宋体" w:hint="eastAsia"/>
                <w:bCs/>
                <w:szCs w:val="21"/>
              </w:rPr>
              <w:t>和维修</w:t>
            </w:r>
            <w:r w:rsidRPr="000F1FAB">
              <w:rPr>
                <w:rFonts w:ascii="宋体" w:hAnsi="宋体" w:hint="eastAsia"/>
                <w:bCs/>
                <w:szCs w:val="21"/>
              </w:rPr>
              <w:t>零部件。</w:t>
            </w:r>
            <w:r>
              <w:rPr>
                <w:rFonts w:ascii="宋体" w:hAnsi="宋体" w:hint="eastAsia"/>
                <w:bCs/>
                <w:szCs w:val="21"/>
              </w:rPr>
              <w:t>供应商应于接到采购人通知</w:t>
            </w:r>
            <w:r w:rsidRPr="00D610D2">
              <w:rPr>
                <w:rFonts w:ascii="宋体" w:hAnsi="宋体" w:hint="eastAsia"/>
                <w:bCs/>
                <w:szCs w:val="21"/>
              </w:rPr>
              <w:t>后</w:t>
            </w:r>
            <w:r>
              <w:rPr>
                <w:rFonts w:ascii="宋体" w:hAnsi="宋体"/>
                <w:bCs/>
                <w:szCs w:val="21"/>
              </w:rPr>
              <w:t>12</w:t>
            </w:r>
            <w:r w:rsidRPr="00D610D2">
              <w:rPr>
                <w:rFonts w:ascii="宋体" w:hAnsi="宋体" w:hint="eastAsia"/>
                <w:bCs/>
                <w:szCs w:val="21"/>
              </w:rPr>
              <w:t>小时内（法定假期除外）进行响应；需要抵达现场进行维修的，供应商应在</w:t>
            </w:r>
            <w:r>
              <w:rPr>
                <w:rFonts w:ascii="宋体" w:hAnsi="宋体"/>
                <w:bCs/>
                <w:szCs w:val="21"/>
              </w:rPr>
              <w:t>24</w:t>
            </w:r>
            <w:r w:rsidRPr="00D610D2">
              <w:rPr>
                <w:rFonts w:ascii="宋体" w:hAnsi="宋体" w:hint="eastAsia"/>
                <w:bCs/>
                <w:szCs w:val="21"/>
              </w:rPr>
              <w:t>小时内抵达现场，并在合理的时间内完成维修。</w:t>
            </w:r>
          </w:p>
          <w:p w14:paraId="1702B772" w14:textId="64CEB370" w:rsidR="00123779" w:rsidRDefault="007224CE" w:rsidP="007224CE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80B3C">
              <w:rPr>
                <w:rFonts w:ascii="宋体" w:hAnsi="宋体" w:hint="eastAsia"/>
                <w:b/>
                <w:szCs w:val="21"/>
              </w:rPr>
              <w:t>其它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A05B9F">
              <w:rPr>
                <w:rFonts w:ascii="宋体" w:hAnsi="宋体" w:hint="eastAsia"/>
                <w:bCs/>
                <w:szCs w:val="21"/>
              </w:rPr>
              <w:t>其余未尽事项由采购人和成交供应商在签订合同时商定补充。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6F0F9" w14:textId="77777777" w:rsidR="000B1194" w:rsidRDefault="000B1194" w:rsidP="00EA412A">
      <w:r>
        <w:separator/>
      </w:r>
    </w:p>
  </w:endnote>
  <w:endnote w:type="continuationSeparator" w:id="0">
    <w:p w14:paraId="6CBB81B8" w14:textId="77777777" w:rsidR="000B1194" w:rsidRDefault="000B1194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EAF8E" w14:textId="77777777" w:rsidR="000B1194" w:rsidRDefault="000B1194" w:rsidP="00EA412A">
      <w:r>
        <w:separator/>
      </w:r>
    </w:p>
  </w:footnote>
  <w:footnote w:type="continuationSeparator" w:id="0">
    <w:p w14:paraId="68B1C543" w14:textId="77777777" w:rsidR="000B1194" w:rsidRDefault="000B1194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B1194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24CE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054AF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0603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195</Words>
  <Characters>1113</Characters>
  <Application>Microsoft Office Word</Application>
  <DocSecurity>0</DocSecurity>
  <Lines>9</Lines>
  <Paragraphs>2</Paragraphs>
  <ScaleCrop>false</ScaleCrop>
  <Company>P R C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31</cp:revision>
  <dcterms:created xsi:type="dcterms:W3CDTF">2024-07-15T01:36:00Z</dcterms:created>
  <dcterms:modified xsi:type="dcterms:W3CDTF">2025-10-11T08:41:00Z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