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544"/>
        <w:gridCol w:w="1985"/>
        <w:gridCol w:w="1417"/>
      </w:tblGrid>
      <w:tr w:rsidR="00C442AD" w:rsidTr="00994F20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54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985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冲击闸流管灯氢电源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双路稳流输出12V/40A;12V/20A；前面板为触摸屏，可在触摸屏内设置过压、过流、欠压、欠流保护点；模拟24V开机信号输入；模拟故障信号输出（NPN型）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氢闸流管触发器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/>
                <w:szCs w:val="21"/>
              </w:rPr>
            </w:pPr>
            <w:r w:rsidRPr="00B51A6E">
              <w:rPr>
                <w:rFonts w:ascii="宋体" w:hAnsi="宋体"/>
                <w:szCs w:val="21"/>
              </w:rPr>
              <w:t>CX1536A</w:t>
            </w:r>
            <w:r w:rsidRPr="00B51A6E">
              <w:rPr>
                <w:rFonts w:ascii="宋体" w:hAnsi="宋体" w:hint="eastAsia"/>
                <w:szCs w:val="21"/>
              </w:rPr>
              <w:t>闸流管配套使用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冲击电源反峰组件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非标，冲击磁铁放电柜配套使用</w:t>
            </w:r>
            <w:r>
              <w:rPr>
                <w:rFonts w:ascii="宋体" w:hAnsi="宋体" w:hint="eastAsia"/>
                <w:szCs w:val="21"/>
              </w:rPr>
              <w:t>，用于吸收反向功率。负载电感0</w:t>
            </w:r>
            <w:r>
              <w:rPr>
                <w:rFonts w:ascii="宋体" w:hAnsi="宋体"/>
                <w:szCs w:val="21"/>
              </w:rPr>
              <w:t>.6</w:t>
            </w:r>
            <w:r>
              <w:rPr>
                <w:rFonts w:ascii="宋体" w:hAnsi="宋体" w:hint="eastAsia"/>
                <w:szCs w:val="21"/>
              </w:rPr>
              <w:t>uH，脉冲波形为半正弦波，底宽1.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us，电流工作电压3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kV。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冲击电源储能电容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30kV/0.033uF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冲击电源放电电缆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C</w:t>
            </w:r>
            <w:r w:rsidRPr="00B51A6E">
              <w:rPr>
                <w:rFonts w:ascii="宋体" w:hAnsi="宋体"/>
                <w:szCs w:val="21"/>
              </w:rPr>
              <w:t>A11</w:t>
            </w:r>
            <w:r w:rsidRPr="00B51A6E">
              <w:rPr>
                <w:rFonts w:ascii="宋体" w:hAnsi="宋体" w:hint="eastAsia"/>
                <w:szCs w:val="21"/>
              </w:rPr>
              <w:t>，7</w:t>
            </w:r>
            <w:r w:rsidRPr="00B51A6E">
              <w:rPr>
                <w:rFonts w:ascii="宋体" w:hAnsi="宋体"/>
                <w:szCs w:val="21"/>
              </w:rPr>
              <w:t>5</w:t>
            </w:r>
            <w:r w:rsidRPr="00B51A6E">
              <w:rPr>
                <w:rFonts w:ascii="宋体" w:hAnsi="宋体" w:hint="eastAsia"/>
                <w:szCs w:val="21"/>
              </w:rPr>
              <w:t>kV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冲击电源充电电缆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C</w:t>
            </w:r>
            <w:r w:rsidRPr="00B51A6E">
              <w:rPr>
                <w:rFonts w:ascii="宋体" w:hAnsi="宋体"/>
                <w:szCs w:val="21"/>
              </w:rPr>
              <w:t>A11,</w:t>
            </w:r>
            <w:r w:rsidRPr="00B51A6E">
              <w:rPr>
                <w:rFonts w:ascii="宋体" w:hAnsi="宋体" w:hint="eastAsia"/>
                <w:szCs w:val="21"/>
              </w:rPr>
              <w:t>7</w:t>
            </w:r>
            <w:r w:rsidRPr="00B51A6E">
              <w:rPr>
                <w:rFonts w:ascii="宋体" w:hAnsi="宋体"/>
                <w:szCs w:val="21"/>
              </w:rPr>
              <w:t>5</w:t>
            </w:r>
            <w:r w:rsidRPr="00B51A6E">
              <w:rPr>
                <w:rFonts w:ascii="宋体" w:hAnsi="宋体" w:hint="eastAsia"/>
                <w:szCs w:val="21"/>
              </w:rPr>
              <w:t>kV，带底座。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监控分机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非标，冲击磁铁放电柜配套使用</w:t>
            </w:r>
            <w:r w:rsidRPr="004373D5">
              <w:rPr>
                <w:rFonts w:ascii="宋体" w:hAnsi="宋体" w:hint="eastAsia"/>
                <w:szCs w:val="21"/>
              </w:rPr>
              <w:t>；继电器型故障输入（20点）、NPN型三极管输出（10点）；前面板为触摸屏。采用欧姆龙CP1H的PLC作为控制器，通讯接口为多模光接口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配电分机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</w:t>
            </w:r>
            <w:r>
              <w:rPr>
                <w:rFonts w:ascii="宋体" w:hAnsi="宋体" w:hint="eastAsia"/>
                <w:szCs w:val="21"/>
              </w:rPr>
              <w:t>3U</w:t>
            </w:r>
            <w:r>
              <w:rPr>
                <w:rFonts w:ascii="宋体" w:hAnsi="宋体"/>
                <w:szCs w:val="21"/>
              </w:rPr>
              <w:t>19寸标准</w:t>
            </w:r>
            <w:r>
              <w:rPr>
                <w:rFonts w:ascii="宋体" w:hAnsi="宋体" w:hint="eastAsia"/>
                <w:szCs w:val="21"/>
              </w:rPr>
              <w:t>机箱，输入为A</w:t>
            </w:r>
            <w:r>
              <w:rPr>
                <w:rFonts w:ascii="宋体" w:hAnsi="宋体"/>
                <w:szCs w:val="21"/>
              </w:rPr>
              <w:t>C</w:t>
            </w: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ascii="宋体" w:hAnsi="宋体" w:hint="eastAsia"/>
                <w:szCs w:val="21"/>
              </w:rPr>
              <w:t>V，输出7路，分别为监控分机、冲击磁铁电源1-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、切割磁铁电源、辅助设备供电。设备总功率要求1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kW。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监控电路板</w:t>
            </w:r>
          </w:p>
        </w:tc>
        <w:tc>
          <w:tcPr>
            <w:tcW w:w="3544" w:type="dxa"/>
            <w:vAlign w:val="center"/>
          </w:tcPr>
          <w:p w:rsidR="005C0A11" w:rsidRDefault="005C0A11" w:rsidP="005C0A11">
            <w:pPr>
              <w:jc w:val="left"/>
              <w:rPr>
                <w:rFonts w:ascii="宋体" w:hAnsi="宋体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非标，冲击磁铁放电柜配套使用</w:t>
            </w:r>
            <w:r>
              <w:rPr>
                <w:rFonts w:ascii="宋体" w:hAnsi="宋体" w:hint="eastAsia"/>
                <w:szCs w:val="21"/>
              </w:rPr>
              <w:t>，主要功能包括：1、将系统内的故障进行模数转换，提供给监控分机。包括：反峰故障、电源故障等。</w:t>
            </w:r>
          </w:p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2、高精度的触发信号光电转换与延迟控制；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切割磁铁储能电容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3kV/0.133uF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高压分压器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kV阻容分压器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电流互感器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Pearson110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冲击磁铁充电电阻组件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非标，50ohms/30kV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氢闸流管触发器</w:t>
            </w:r>
          </w:p>
        </w:tc>
        <w:tc>
          <w:tcPr>
            <w:tcW w:w="3544" w:type="dxa"/>
            <w:vMerge w:val="restart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L</w:t>
            </w:r>
            <w:r w:rsidRPr="00B51A6E">
              <w:rPr>
                <w:rFonts w:ascii="宋体" w:hAnsi="宋体"/>
                <w:szCs w:val="21"/>
              </w:rPr>
              <w:t>4888</w:t>
            </w:r>
            <w:r w:rsidRPr="00B51A6E">
              <w:rPr>
                <w:rFonts w:ascii="宋体" w:hAnsi="宋体" w:hint="eastAsia"/>
                <w:szCs w:val="21"/>
              </w:rPr>
              <w:t>闸流管配套使用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氢闸流管均压组件</w:t>
            </w:r>
          </w:p>
        </w:tc>
        <w:tc>
          <w:tcPr>
            <w:tcW w:w="3544" w:type="dxa"/>
            <w:vMerge/>
            <w:vAlign w:val="center"/>
          </w:tcPr>
          <w:p w:rsidR="005C0A11" w:rsidRPr="002217CC" w:rsidRDefault="005C0A11" w:rsidP="005C0A11">
            <w:pPr>
              <w:rPr>
                <w:rFonts w:ascii="宋体" w:hAnsi="宋体"/>
                <w:sz w:val="22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闸流管底座</w:t>
            </w:r>
          </w:p>
        </w:tc>
        <w:tc>
          <w:tcPr>
            <w:tcW w:w="3544" w:type="dxa"/>
            <w:vMerge/>
            <w:vAlign w:val="center"/>
          </w:tcPr>
          <w:p w:rsidR="005C0A11" w:rsidRPr="002217CC" w:rsidRDefault="005C0A11" w:rsidP="005C0A11">
            <w:pPr>
              <w:rPr>
                <w:rFonts w:ascii="宋体" w:hAnsi="宋体"/>
                <w:sz w:val="22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50MW反峰组件用二极管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D</w:t>
            </w:r>
            <w:r w:rsidRPr="00B51A6E">
              <w:rPr>
                <w:rFonts w:ascii="宋体" w:hAnsi="宋体"/>
                <w:szCs w:val="21"/>
              </w:rPr>
              <w:t>SA75-18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80MW速调制器反峰组件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</w:t>
            </w:r>
            <w:r>
              <w:rPr>
                <w:rFonts w:ascii="宋体" w:hAnsi="宋体"/>
                <w:szCs w:val="21"/>
              </w:rPr>
              <w:t>200</w:t>
            </w:r>
            <w:r w:rsidRPr="00B51A6E">
              <w:rPr>
                <w:rFonts w:ascii="宋体" w:hAnsi="宋体" w:hint="eastAsia"/>
                <w:szCs w:val="21"/>
              </w:rPr>
              <w:t>MW调制器配套使用</w:t>
            </w:r>
            <w:r>
              <w:rPr>
                <w:rFonts w:ascii="宋体" w:hAnsi="宋体" w:hint="eastAsia"/>
                <w:szCs w:val="21"/>
              </w:rPr>
              <w:t>，用于吸收反向功率,</w:t>
            </w:r>
            <w:r>
              <w:rPr>
                <w:rFonts w:ascii="宋体" w:hAnsi="宋体"/>
                <w:szCs w:val="21"/>
              </w:rPr>
              <w:t>200</w:t>
            </w:r>
            <w:r>
              <w:rPr>
                <w:rFonts w:ascii="宋体" w:hAnsi="宋体" w:hint="eastAsia"/>
                <w:szCs w:val="21"/>
              </w:rPr>
              <w:t>MW调制器参数</w:t>
            </w:r>
            <w:r>
              <w:rPr>
                <w:rFonts w:ascii="宋体" w:hAnsi="宋体"/>
                <w:szCs w:val="21"/>
              </w:rPr>
              <w:t>:400kV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/>
                <w:szCs w:val="21"/>
              </w:rPr>
              <w:t>500A,</w:t>
            </w:r>
            <w:r>
              <w:rPr>
                <w:rFonts w:ascii="宋体" w:hAnsi="宋体" w:hint="eastAsia"/>
                <w:szCs w:val="21"/>
              </w:rPr>
              <w:t>配合日本佳能E</w:t>
            </w:r>
            <w:r>
              <w:rPr>
                <w:rFonts w:ascii="宋体" w:hAnsi="宋体"/>
                <w:szCs w:val="21"/>
              </w:rPr>
              <w:t>3712</w:t>
            </w:r>
            <w:r>
              <w:rPr>
                <w:rFonts w:ascii="宋体" w:hAnsi="宋体" w:hint="eastAsia"/>
                <w:szCs w:val="21"/>
              </w:rPr>
              <w:t>大功率微波功率源使用。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991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50MW监控分机</w:t>
            </w:r>
          </w:p>
        </w:tc>
        <w:tc>
          <w:tcPr>
            <w:tcW w:w="3544" w:type="dxa"/>
            <w:vMerge w:val="restart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非标，分别与50MW和80MW配套调制器配套使用；继电器型故障输入（20点）、NPN型三极管输出（10点）；前面板为触摸屏。采用欧姆龙CP1H的PLC作为控制器，通讯接口为多模光接口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80MW监控分机</w:t>
            </w:r>
          </w:p>
        </w:tc>
        <w:tc>
          <w:tcPr>
            <w:tcW w:w="3544" w:type="dxa"/>
            <w:vMerge/>
            <w:vAlign w:val="center"/>
          </w:tcPr>
          <w:p w:rsidR="005C0A11" w:rsidRPr="002217CC" w:rsidRDefault="005C0A11" w:rsidP="005C0A11">
            <w:pPr>
              <w:rPr>
                <w:rFonts w:ascii="宋体" w:hAnsi="宋体"/>
                <w:sz w:val="22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50MW配电分机</w:t>
            </w:r>
          </w:p>
        </w:tc>
        <w:tc>
          <w:tcPr>
            <w:tcW w:w="3544" w:type="dxa"/>
            <w:vMerge w:val="restart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非标，分别与50MW和80MW配套调制器配套使用；380V交流输入，6路220V交流输出。功率要求</w:t>
            </w:r>
            <w:r w:rsidRPr="00B51A6E">
              <w:rPr>
                <w:rFonts w:ascii="宋体" w:hAnsi="宋体"/>
                <w:szCs w:val="21"/>
              </w:rPr>
              <w:t>≥</w:t>
            </w:r>
            <w:r w:rsidRPr="00B51A6E">
              <w:rPr>
                <w:rFonts w:ascii="宋体" w:hAnsi="宋体" w:hint="eastAsia"/>
                <w:szCs w:val="21"/>
              </w:rPr>
              <w:t>10kW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80MW配电分机</w:t>
            </w:r>
          </w:p>
        </w:tc>
        <w:tc>
          <w:tcPr>
            <w:tcW w:w="3544" w:type="dxa"/>
            <w:vMerge/>
            <w:vAlign w:val="center"/>
          </w:tcPr>
          <w:p w:rsidR="005C0A11" w:rsidRPr="002217CC" w:rsidRDefault="005C0A11" w:rsidP="005C0A11">
            <w:pPr>
              <w:rPr>
                <w:rFonts w:ascii="宋体" w:hAnsi="宋体"/>
                <w:sz w:val="22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50MW调制器监控电路板</w:t>
            </w:r>
          </w:p>
        </w:tc>
        <w:tc>
          <w:tcPr>
            <w:tcW w:w="3544" w:type="dxa"/>
            <w:vMerge w:val="restart"/>
            <w:vAlign w:val="center"/>
          </w:tcPr>
          <w:p w:rsidR="005C0A11" w:rsidRDefault="005C0A11" w:rsidP="005C0A1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分别用于5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MW</w:t>
            </w:r>
            <w:r>
              <w:rPr>
                <w:rFonts w:ascii="宋体" w:hAnsi="宋体"/>
                <w:szCs w:val="21"/>
              </w:rPr>
              <w:t>/80MW</w:t>
            </w:r>
            <w:r>
              <w:rPr>
                <w:rFonts w:ascii="宋体" w:hAnsi="宋体" w:hint="eastAsia"/>
                <w:szCs w:val="21"/>
              </w:rPr>
              <w:t>调制器内部，主要功能包括：1、将系统内的故障进行模数转换，提供给监控分机。包括：反峰故障、电源故障等。</w:t>
            </w:r>
          </w:p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2、高精度的触发信号光电转换与延迟控制，用于控制高压电源充电、闸流管放电；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80MW调制器监控电路板</w:t>
            </w:r>
          </w:p>
        </w:tc>
        <w:tc>
          <w:tcPr>
            <w:tcW w:w="3544" w:type="dxa"/>
            <w:vMerge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调制器内部时序插件</w:t>
            </w:r>
          </w:p>
        </w:tc>
        <w:tc>
          <w:tcPr>
            <w:tcW w:w="3544" w:type="dxa"/>
            <w:vMerge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调制器充电高压电缆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1</w:t>
            </w:r>
            <w:r w:rsidRPr="00B51A6E">
              <w:rPr>
                <w:rFonts w:ascii="宋体" w:hAnsi="宋体"/>
                <w:szCs w:val="21"/>
              </w:rPr>
              <w:t>5931020NT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94F20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调制器充电电缆座</w:t>
            </w:r>
          </w:p>
        </w:tc>
        <w:tc>
          <w:tcPr>
            <w:tcW w:w="3544" w:type="dxa"/>
            <w:vAlign w:val="center"/>
          </w:tcPr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非标，1</w:t>
            </w:r>
            <w:r w:rsidRPr="00B51A6E">
              <w:rPr>
                <w:rFonts w:ascii="宋体" w:hAnsi="宋体"/>
                <w:szCs w:val="21"/>
              </w:rPr>
              <w:t>5931020NT</w:t>
            </w:r>
            <w:r w:rsidRPr="00B51A6E">
              <w:rPr>
                <w:rFonts w:ascii="宋体" w:hAnsi="宋体" w:hint="eastAsia"/>
                <w:szCs w:val="21"/>
              </w:rPr>
              <w:t>配套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  <w:tr w:rsidR="005C0A11" w:rsidTr="00987345">
        <w:trPr>
          <w:trHeight w:val="546"/>
        </w:trPr>
        <w:tc>
          <w:tcPr>
            <w:tcW w:w="993" w:type="dxa"/>
            <w:vAlign w:val="center"/>
          </w:tcPr>
          <w:p w:rsidR="005C0A11" w:rsidRDefault="005C0A11" w:rsidP="005C0A11">
            <w:pPr>
              <w:jc w:val="center"/>
            </w:pPr>
            <w:r>
              <w:rPr>
                <w:rFonts w:hint="eastAsia"/>
              </w:rPr>
              <w:t>2</w:t>
            </w:r>
            <w:r>
              <w:t>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C0A11" w:rsidRPr="00D50C99" w:rsidRDefault="005C0A11" w:rsidP="005C0A11">
            <w:pPr>
              <w:rPr>
                <w:rFonts w:ascii="宋体" w:hAnsi="宋体"/>
                <w:sz w:val="22"/>
                <w:szCs w:val="21"/>
              </w:rPr>
            </w:pPr>
            <w:r w:rsidRPr="00D50C99">
              <w:rPr>
                <w:rFonts w:ascii="宋体" w:hAnsi="宋体" w:hint="eastAsia"/>
                <w:sz w:val="22"/>
                <w:szCs w:val="21"/>
              </w:rPr>
              <w:t>80MW微波功率源可调专用底座</w:t>
            </w:r>
          </w:p>
        </w:tc>
        <w:tc>
          <w:tcPr>
            <w:tcW w:w="3544" w:type="dxa"/>
            <w:vAlign w:val="center"/>
          </w:tcPr>
          <w:p w:rsidR="005C0A11" w:rsidRDefault="005C0A11" w:rsidP="005C0A11">
            <w:pPr>
              <w:jc w:val="left"/>
              <w:rPr>
                <w:rFonts w:ascii="宋体" w:hAnsi="宋体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非标，与8</w:t>
            </w:r>
            <w:r w:rsidRPr="00B51A6E">
              <w:rPr>
                <w:rFonts w:ascii="宋体" w:hAnsi="宋体"/>
                <w:szCs w:val="21"/>
              </w:rPr>
              <w:t>0</w:t>
            </w:r>
            <w:r w:rsidRPr="00B51A6E">
              <w:rPr>
                <w:rFonts w:ascii="宋体" w:hAnsi="宋体" w:hint="eastAsia"/>
                <w:szCs w:val="21"/>
              </w:rPr>
              <w:t>MW微波功率源油缸匹配，要求三维可调，</w:t>
            </w:r>
          </w:p>
          <w:p w:rsidR="005C0A11" w:rsidRPr="00B51A6E" w:rsidRDefault="005C0A11" w:rsidP="005C0A11">
            <w:pPr>
              <w:jc w:val="left"/>
              <w:rPr>
                <w:rFonts w:ascii="宋体" w:hAnsi="宋体" w:hint="eastAsia"/>
                <w:szCs w:val="21"/>
              </w:rPr>
            </w:pPr>
            <w:r w:rsidRPr="00B51A6E">
              <w:rPr>
                <w:rFonts w:ascii="宋体" w:hAnsi="宋体" w:hint="eastAsia"/>
                <w:szCs w:val="21"/>
              </w:rPr>
              <w:t>承重≥3吨</w:t>
            </w:r>
          </w:p>
        </w:tc>
        <w:tc>
          <w:tcPr>
            <w:tcW w:w="1985" w:type="dxa"/>
            <w:vAlign w:val="center"/>
          </w:tcPr>
          <w:p w:rsidR="005C0A11" w:rsidRDefault="005C0A11" w:rsidP="005C0A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0A11" w:rsidRDefault="005C0A11" w:rsidP="005C0A11">
            <w:pPr>
              <w:jc w:val="center"/>
            </w:pPr>
          </w:p>
        </w:tc>
      </w:tr>
    </w:tbl>
    <w:p w:rsidR="007441ED" w:rsidRDefault="007441ED">
      <w:pPr>
        <w:rPr>
          <w:rFonts w:hint="eastAsia"/>
        </w:rPr>
      </w:pPr>
      <w:bookmarkStart w:id="0" w:name="_GoBack"/>
      <w:bookmarkEnd w:id="0"/>
    </w:p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874" w:rsidRDefault="00970874" w:rsidP="00012EFB">
      <w:r>
        <w:separator/>
      </w:r>
    </w:p>
  </w:endnote>
  <w:endnote w:type="continuationSeparator" w:id="0">
    <w:p w:rsidR="00970874" w:rsidRDefault="00970874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874" w:rsidRDefault="00970874" w:rsidP="00012EFB">
      <w:r>
        <w:separator/>
      </w:r>
    </w:p>
  </w:footnote>
  <w:footnote w:type="continuationSeparator" w:id="0">
    <w:p w:rsidR="00970874" w:rsidRDefault="00970874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E4607"/>
    <w:rsid w:val="0036461A"/>
    <w:rsid w:val="004012CB"/>
    <w:rsid w:val="004A3631"/>
    <w:rsid w:val="00545E8D"/>
    <w:rsid w:val="0057682C"/>
    <w:rsid w:val="00595DAB"/>
    <w:rsid w:val="005C0A11"/>
    <w:rsid w:val="00661C1A"/>
    <w:rsid w:val="00670B3D"/>
    <w:rsid w:val="007441ED"/>
    <w:rsid w:val="00811B08"/>
    <w:rsid w:val="008D51CD"/>
    <w:rsid w:val="008F115F"/>
    <w:rsid w:val="00961437"/>
    <w:rsid w:val="00970874"/>
    <w:rsid w:val="00994F20"/>
    <w:rsid w:val="009C4C31"/>
    <w:rsid w:val="009E578B"/>
    <w:rsid w:val="00AA2B43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1226</Characters>
  <Application>Microsoft Office Word</Application>
  <DocSecurity>0</DocSecurity>
  <Lines>10</Lines>
  <Paragraphs>2</Paragraphs>
  <ScaleCrop>false</ScaleCrop>
  <Company>P R C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2022-12-01T03:33:00Z</dcterms:modified>
</cp:coreProperties>
</file>