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10120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6"/>
        <w:gridCol w:w="1249"/>
        <w:gridCol w:w="5991"/>
        <w:gridCol w:w="1403"/>
        <w:gridCol w:w="1041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</w:trPr>
        <w:tc>
          <w:tcPr>
            <w:tcW w:w="436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249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991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03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1041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436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49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7E88FD24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2"/>
                <w:szCs w:val="22"/>
              </w:rPr>
              <w:t>网络分析仪</w:t>
            </w:r>
          </w:p>
        </w:tc>
        <w:tc>
          <w:tcPr>
            <w:tcW w:w="5991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668AAD73">
            <w:pPr>
              <w:tabs>
                <w:tab w:val="left" w:pos="6915"/>
              </w:tabs>
              <w:jc w:val="left"/>
              <w:rPr>
                <w:rFonts w:hint="eastAsia"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1、硬件与频率规格</w:t>
            </w:r>
          </w:p>
          <w:p w14:paraId="712D06BE">
            <w:pPr>
              <w:tabs>
                <w:tab w:val="left" w:pos="6915"/>
              </w:tabs>
              <w:jc w:val="left"/>
              <w:rPr>
                <w:rFonts w:hint="eastAsia"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频率范围：100 kHz 至 26.5 GHz；</w:t>
            </w:r>
          </w:p>
          <w:p w14:paraId="67688B6D">
            <w:pPr>
              <w:tabs>
                <w:tab w:val="left" w:pos="6915"/>
              </w:tabs>
              <w:jc w:val="left"/>
              <w:rPr>
                <w:rFonts w:hint="eastAsia"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端口数量：4 端口；</w:t>
            </w:r>
          </w:p>
          <w:p w14:paraId="30B9BDB9">
            <w:pPr>
              <w:tabs>
                <w:tab w:val="left" w:pos="6915"/>
              </w:tabs>
              <w:jc w:val="left"/>
              <w:rPr>
                <w:rFonts w:hint="eastAsia"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端口连接器类型：3.5 mm，特性阻抗 50Ω；</w:t>
            </w:r>
          </w:p>
          <w:p w14:paraId="60B035FA">
            <w:pPr>
              <w:tabs>
                <w:tab w:val="left" w:pos="6915"/>
              </w:tabs>
              <w:jc w:val="left"/>
              <w:rPr>
                <w:rFonts w:hint="eastAsia"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频率分辨率：≤ 1 Hz；</w:t>
            </w:r>
          </w:p>
          <w:p w14:paraId="63139481">
            <w:pPr>
              <w:tabs>
                <w:tab w:val="left" w:pos="6915"/>
              </w:tabs>
              <w:jc w:val="left"/>
              <w:rPr>
                <w:rFonts w:hint="eastAsia"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输出功率范围：-40 dBm 至 +10 dBm；</w:t>
            </w:r>
          </w:p>
          <w:p w14:paraId="01350D28">
            <w:pPr>
              <w:tabs>
                <w:tab w:val="left" w:pos="6915"/>
              </w:tabs>
              <w:jc w:val="left"/>
              <w:rPr>
                <w:rFonts w:hint="eastAsia"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2、接收机与测量性能</w:t>
            </w:r>
          </w:p>
          <w:p w14:paraId="6B466768">
            <w:pPr>
              <w:tabs>
                <w:tab w:val="left" w:pos="6915"/>
              </w:tabs>
              <w:jc w:val="left"/>
              <w:rPr>
                <w:rFonts w:hint="eastAsia"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中频带宽：1 Hz至10 MHz；</w:t>
            </w:r>
          </w:p>
          <w:p w14:paraId="06FA039C">
            <w:pPr>
              <w:tabs>
                <w:tab w:val="left" w:pos="6915"/>
              </w:tabs>
              <w:jc w:val="left"/>
              <w:rPr>
                <w:rFonts w:hint="eastAsia"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扫描点数：≥ 40,001 点；</w:t>
            </w:r>
          </w:p>
          <w:p w14:paraId="40693C3B">
            <w:pPr>
              <w:tabs>
                <w:tab w:val="left" w:pos="6915"/>
              </w:tabs>
              <w:jc w:val="left"/>
              <w:rPr>
                <w:rFonts w:hint="eastAsia"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3、测量功能与软件选件</w:t>
            </w:r>
          </w:p>
          <w:p w14:paraId="203884FE">
            <w:pPr>
              <w:tabs>
                <w:tab w:val="left" w:pos="6915"/>
              </w:tabs>
              <w:jc w:val="left"/>
              <w:rPr>
                <w:rFonts w:hint="eastAsia"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配备TDR 时域分析功能选件，支持阻抗、距离、反射系数等参数测量；</w:t>
            </w:r>
          </w:p>
          <w:p w14:paraId="3352CAC8">
            <w:pPr>
              <w:tabs>
                <w:tab w:val="left" w:pos="6915"/>
              </w:tabs>
              <w:jc w:val="left"/>
              <w:rPr>
                <w:rFonts w:hint="eastAsia"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提供与端口匹配的校准套件；</w:t>
            </w:r>
          </w:p>
          <w:p w14:paraId="0A3A3194">
            <w:pPr>
              <w:tabs>
                <w:tab w:val="left" w:pos="6915"/>
              </w:tabs>
              <w:jc w:val="left"/>
              <w:rPr>
                <w:rFonts w:hint="eastAsia"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4、接口与远程控制</w:t>
            </w:r>
          </w:p>
          <w:p w14:paraId="758CA2D9">
            <w:pPr>
              <w:tabs>
                <w:tab w:val="left" w:pos="6915"/>
              </w:tabs>
              <w:jc w:val="left"/>
              <w:rPr>
                <w:rFonts w:hint="eastAsia"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本地接口：支持LAN、USB 接口；</w:t>
            </w:r>
          </w:p>
          <w:p w14:paraId="2F5065DB">
            <w:pPr>
              <w:tabs>
                <w:tab w:val="left" w:pos="6915"/>
              </w:tabs>
              <w:jc w:val="left"/>
              <w:rPr>
                <w:rFonts w:hint="eastAsia"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远程控制：支持Web Control远程操作，可通过浏览器进行全功能控制；</w:t>
            </w:r>
          </w:p>
          <w:p w14:paraId="5B77A3F1">
            <w:pPr>
              <w:tabs>
                <w:tab w:val="left" w:pos="6915"/>
              </w:tabs>
              <w:jc w:val="left"/>
              <w:rPr>
                <w:rFonts w:hint="eastAsia" w:ascii="宋体" w:hAnsi="宋体" w:cs="宋体"/>
                <w:iCs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程控指令：支持标准SCPI指令集，提供编程手册及驱动</w:t>
            </w:r>
            <w:r>
              <w:rPr>
                <w:rFonts w:hint="eastAsia" w:ascii="宋体" w:hAnsi="宋体" w:cs="宋体"/>
                <w:iCs/>
                <w:szCs w:val="21"/>
                <w:lang w:eastAsia="zh-CN"/>
              </w:rPr>
              <w:t>。</w:t>
            </w:r>
          </w:p>
          <w:p w14:paraId="34192C01">
            <w:pPr>
              <w:tabs>
                <w:tab w:val="left" w:pos="6915"/>
              </w:tabs>
              <w:jc w:val="left"/>
              <w:rPr>
                <w:bCs/>
                <w:sz w:val="24"/>
              </w:rPr>
            </w:pPr>
            <w:r>
              <w:rPr>
                <w:rFonts w:hint="eastAsia" w:ascii="宋体" w:hAnsi="宋体" w:cs="宋体"/>
                <w:iCs/>
                <w:szCs w:val="21"/>
                <w:lang w:val="en-US" w:eastAsia="zh-CN"/>
              </w:rPr>
              <w:t>数量：1台</w:t>
            </w:r>
          </w:p>
        </w:tc>
        <w:tc>
          <w:tcPr>
            <w:tcW w:w="1403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1041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436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9EF84D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 w:cs="宋体"/>
                <w:iCs/>
                <w:szCs w:val="21"/>
              </w:rPr>
              <w:t>合同签订后3个月内</w:t>
            </w:r>
            <w:r>
              <w:rPr>
                <w:rFonts w:hint="eastAsia"/>
                <w:szCs w:val="21"/>
              </w:rPr>
              <w:t>将货物送达至甲方指定地点</w:t>
            </w:r>
            <w:r>
              <w:rPr>
                <w:rFonts w:hint="eastAsia" w:ascii="宋体" w:hAnsi="宋体" w:cs="宋体"/>
                <w:iCs/>
                <w:szCs w:val="21"/>
              </w:rPr>
              <w:t>。</w:t>
            </w:r>
          </w:p>
          <w:p w14:paraId="0D4B9CE9">
            <w:pPr>
              <w:tabs>
                <w:tab w:val="left" w:pos="6915"/>
              </w:tabs>
              <w:jc w:val="left"/>
              <w:rPr>
                <w:rFonts w:ascii="宋体" w:hAnsi="宋体"/>
                <w:b w:val="0"/>
                <w:bCs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合同签订后</w:t>
            </w:r>
            <w:r>
              <w:rPr>
                <w:rFonts w:hint="eastAsia" w:ascii="宋体" w:hAnsi="宋体"/>
                <w:b w:val="0"/>
                <w:bCs/>
                <w:szCs w:val="21"/>
                <w:lang w:val="en-US" w:eastAsia="zh-CN"/>
              </w:rPr>
              <w:t>支付合同总额的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50%，货到验收后凭发票报销时付尾款。</w:t>
            </w:r>
          </w:p>
          <w:p w14:paraId="261C4DF3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验收指标及验收要求：</w:t>
            </w:r>
            <w:r>
              <w:rPr>
                <w:rFonts w:hint="eastAsia" w:ascii="宋体" w:hAnsi="宋体" w:cs="宋体"/>
                <w:iCs/>
                <w:szCs w:val="21"/>
              </w:rPr>
              <w:t>由原厂提供质量合格证。</w:t>
            </w:r>
          </w:p>
          <w:p w14:paraId="09CDA185">
            <w:pPr>
              <w:tabs>
                <w:tab w:val="left" w:pos="6915"/>
              </w:tabs>
              <w:jc w:val="left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/>
                <w:szCs w:val="21"/>
              </w:rPr>
              <w:t>产品质保期为</w:t>
            </w:r>
            <w:r>
              <w:rPr>
                <w:rFonts w:hint="eastAsia"/>
                <w:szCs w:val="21"/>
                <w:u w:val="single"/>
              </w:rPr>
              <w:t xml:space="preserve">  36  </w:t>
            </w:r>
            <w:r>
              <w:rPr>
                <w:rFonts w:hint="eastAsia"/>
                <w:szCs w:val="21"/>
              </w:rPr>
              <w:t>个月，时间自验收合格之日起计算，或者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按厂家国家通常三包质保和售后，以两个时间中更长的时间质保。</w:t>
            </w:r>
            <w:bookmarkStart w:id="0" w:name="_GoBack"/>
            <w:bookmarkEnd w:id="0"/>
          </w:p>
        </w:tc>
        <w:tc>
          <w:tcPr>
            <w:tcW w:w="1403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1041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10C4"/>
    <w:rsid w:val="00015CB8"/>
    <w:rsid w:val="00020783"/>
    <w:rsid w:val="00050922"/>
    <w:rsid w:val="00086882"/>
    <w:rsid w:val="00090223"/>
    <w:rsid w:val="00091C8D"/>
    <w:rsid w:val="000E54CE"/>
    <w:rsid w:val="00102C13"/>
    <w:rsid w:val="00123779"/>
    <w:rsid w:val="001501D1"/>
    <w:rsid w:val="00151303"/>
    <w:rsid w:val="001548E0"/>
    <w:rsid w:val="00180627"/>
    <w:rsid w:val="001B219D"/>
    <w:rsid w:val="001D3367"/>
    <w:rsid w:val="001E2CE3"/>
    <w:rsid w:val="002026B2"/>
    <w:rsid w:val="002212AC"/>
    <w:rsid w:val="00261EE1"/>
    <w:rsid w:val="00267E42"/>
    <w:rsid w:val="002D1729"/>
    <w:rsid w:val="002E518A"/>
    <w:rsid w:val="003009AA"/>
    <w:rsid w:val="00363C73"/>
    <w:rsid w:val="003923FC"/>
    <w:rsid w:val="003C2330"/>
    <w:rsid w:val="003C7C5A"/>
    <w:rsid w:val="004626C3"/>
    <w:rsid w:val="004973C3"/>
    <w:rsid w:val="004B0D2F"/>
    <w:rsid w:val="00516FB3"/>
    <w:rsid w:val="00547A75"/>
    <w:rsid w:val="00584F75"/>
    <w:rsid w:val="005C4758"/>
    <w:rsid w:val="005D36D5"/>
    <w:rsid w:val="005E2C0C"/>
    <w:rsid w:val="005F7E7B"/>
    <w:rsid w:val="00630F8F"/>
    <w:rsid w:val="00642CDA"/>
    <w:rsid w:val="00670B3D"/>
    <w:rsid w:val="006B62DC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63EDD"/>
    <w:rsid w:val="007B2AE3"/>
    <w:rsid w:val="00811B08"/>
    <w:rsid w:val="00825420"/>
    <w:rsid w:val="00832C3E"/>
    <w:rsid w:val="00841F33"/>
    <w:rsid w:val="00872767"/>
    <w:rsid w:val="00877DA3"/>
    <w:rsid w:val="008A717C"/>
    <w:rsid w:val="008D62B6"/>
    <w:rsid w:val="008E3DB8"/>
    <w:rsid w:val="008F0FFC"/>
    <w:rsid w:val="008F5C2B"/>
    <w:rsid w:val="009149BA"/>
    <w:rsid w:val="00961437"/>
    <w:rsid w:val="00995429"/>
    <w:rsid w:val="00996AC3"/>
    <w:rsid w:val="009B6E26"/>
    <w:rsid w:val="009C3224"/>
    <w:rsid w:val="009C4C31"/>
    <w:rsid w:val="009E2F9A"/>
    <w:rsid w:val="009F5C3A"/>
    <w:rsid w:val="00A01094"/>
    <w:rsid w:val="00A11447"/>
    <w:rsid w:val="00A20D98"/>
    <w:rsid w:val="00A27625"/>
    <w:rsid w:val="00A44E8A"/>
    <w:rsid w:val="00A533CA"/>
    <w:rsid w:val="00A66F06"/>
    <w:rsid w:val="00A7013F"/>
    <w:rsid w:val="00A8112C"/>
    <w:rsid w:val="00AC1D37"/>
    <w:rsid w:val="00AC67EF"/>
    <w:rsid w:val="00AE3028"/>
    <w:rsid w:val="00AF7A8B"/>
    <w:rsid w:val="00B0175F"/>
    <w:rsid w:val="00B04741"/>
    <w:rsid w:val="00B311D0"/>
    <w:rsid w:val="00B64004"/>
    <w:rsid w:val="00B7785A"/>
    <w:rsid w:val="00B90DC2"/>
    <w:rsid w:val="00B971DE"/>
    <w:rsid w:val="00BA1B3F"/>
    <w:rsid w:val="00BC2767"/>
    <w:rsid w:val="00BD701B"/>
    <w:rsid w:val="00C102A3"/>
    <w:rsid w:val="00C1298E"/>
    <w:rsid w:val="00C26D9F"/>
    <w:rsid w:val="00C420C3"/>
    <w:rsid w:val="00C442AD"/>
    <w:rsid w:val="00CA3288"/>
    <w:rsid w:val="00CA3E3B"/>
    <w:rsid w:val="00D011DC"/>
    <w:rsid w:val="00D04097"/>
    <w:rsid w:val="00D16AC0"/>
    <w:rsid w:val="00D24D09"/>
    <w:rsid w:val="00D72E1E"/>
    <w:rsid w:val="00D81354"/>
    <w:rsid w:val="00DA7BF9"/>
    <w:rsid w:val="00E00131"/>
    <w:rsid w:val="00E0215E"/>
    <w:rsid w:val="00E147A9"/>
    <w:rsid w:val="00E31AA5"/>
    <w:rsid w:val="00E5012E"/>
    <w:rsid w:val="00E762FD"/>
    <w:rsid w:val="00E930C8"/>
    <w:rsid w:val="00EA412A"/>
    <w:rsid w:val="00EA6BA9"/>
    <w:rsid w:val="00EB6224"/>
    <w:rsid w:val="00EB6FB2"/>
    <w:rsid w:val="00EC5A9D"/>
    <w:rsid w:val="00F02F94"/>
    <w:rsid w:val="00F26580"/>
    <w:rsid w:val="00F347F0"/>
    <w:rsid w:val="00F34AE9"/>
    <w:rsid w:val="00F357B0"/>
    <w:rsid w:val="00F43549"/>
    <w:rsid w:val="00F50B62"/>
    <w:rsid w:val="00F70F95"/>
    <w:rsid w:val="00F82AA6"/>
    <w:rsid w:val="00F855E3"/>
    <w:rsid w:val="00FA453C"/>
    <w:rsid w:val="00FC7C08"/>
    <w:rsid w:val="00FE15FA"/>
    <w:rsid w:val="00FF78CF"/>
    <w:rsid w:val="0279069A"/>
    <w:rsid w:val="07416EBF"/>
    <w:rsid w:val="093C12EB"/>
    <w:rsid w:val="0EB47357"/>
    <w:rsid w:val="17F0080D"/>
    <w:rsid w:val="24FF7627"/>
    <w:rsid w:val="251E174D"/>
    <w:rsid w:val="2D070EC5"/>
    <w:rsid w:val="40512489"/>
    <w:rsid w:val="468B21C7"/>
    <w:rsid w:val="46BF17AE"/>
    <w:rsid w:val="47494CC3"/>
    <w:rsid w:val="48EB0E6F"/>
    <w:rsid w:val="58533025"/>
    <w:rsid w:val="5DC766F2"/>
    <w:rsid w:val="64331764"/>
    <w:rsid w:val="6DA20D7D"/>
    <w:rsid w:val="70E72ABF"/>
    <w:rsid w:val="79B03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99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1278</Words>
  <Characters>1418</Characters>
  <Lines>11</Lines>
  <Paragraphs>3</Paragraphs>
  <TotalTime>0</TotalTime>
  <ScaleCrop>false</ScaleCrop>
  <LinksUpToDate>false</LinksUpToDate>
  <CharactersWithSpaces>1458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陈文佳</cp:lastModifiedBy>
  <dcterms:modified xsi:type="dcterms:W3CDTF">2026-04-13T09:06:10Z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eyJoZGlkIjoiMzc0OTQ1OWZiNDc3Y2MyZmZmZWIzYzRlODQ4NDE3OTYiLCJ1c2VySWQiOiIxNzc0OTA2Mjk1In0=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