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ayout w:type="fixed"/>
        <w:tblLook w:val="04A0" w:firstRow="1" w:lastRow="0" w:firstColumn="1" w:lastColumn="0" w:noHBand="0" w:noVBand="1"/>
      </w:tblPr>
      <w:tblGrid>
        <w:gridCol w:w="705"/>
        <w:gridCol w:w="1422"/>
        <w:gridCol w:w="4711"/>
        <w:gridCol w:w="1681"/>
        <w:gridCol w:w="1262"/>
      </w:tblGrid>
      <w:tr w:rsidR="00C442AD" w:rsidTr="003C2330">
        <w:trPr>
          <w:trHeight w:val="976"/>
        </w:trPr>
        <w:tc>
          <w:tcPr>
            <w:tcW w:w="705" w:type="dxa"/>
            <w:vAlign w:val="center"/>
          </w:tcPr>
          <w:p w:rsidR="00C442AD" w:rsidRPr="009C4C31" w:rsidRDefault="00C442AD" w:rsidP="009C4C31">
            <w:pPr>
              <w:jc w:val="center"/>
              <w:rPr>
                <w:sz w:val="24"/>
              </w:rPr>
            </w:pPr>
            <w:r w:rsidRPr="009C4C31">
              <w:rPr>
                <w:rFonts w:hint="eastAsia"/>
                <w:sz w:val="24"/>
              </w:rPr>
              <w:t>序号</w:t>
            </w:r>
          </w:p>
        </w:tc>
        <w:tc>
          <w:tcPr>
            <w:tcW w:w="1422" w:type="dxa"/>
            <w:vAlign w:val="center"/>
          </w:tcPr>
          <w:p w:rsidR="00C442AD" w:rsidRPr="009C4C31" w:rsidRDefault="00C442AD" w:rsidP="009C4C31">
            <w:pPr>
              <w:jc w:val="center"/>
              <w:rPr>
                <w:sz w:val="24"/>
              </w:rPr>
            </w:pPr>
            <w:r w:rsidRPr="009C4C31">
              <w:rPr>
                <w:rFonts w:hint="eastAsia"/>
                <w:sz w:val="24"/>
              </w:rPr>
              <w:t>名称</w:t>
            </w:r>
          </w:p>
        </w:tc>
        <w:tc>
          <w:tcPr>
            <w:tcW w:w="4711" w:type="dxa"/>
            <w:vAlign w:val="center"/>
          </w:tcPr>
          <w:p w:rsidR="00C442AD" w:rsidRPr="009C4C31" w:rsidRDefault="00C442AD" w:rsidP="009C4C31">
            <w:pPr>
              <w:jc w:val="center"/>
              <w:rPr>
                <w:sz w:val="24"/>
              </w:rPr>
            </w:pPr>
            <w:r w:rsidRPr="009C4C31">
              <w:rPr>
                <w:rFonts w:hint="eastAsia"/>
                <w:sz w:val="24"/>
              </w:rPr>
              <w:t>技术指标</w:t>
            </w:r>
          </w:p>
        </w:tc>
        <w:tc>
          <w:tcPr>
            <w:tcW w:w="168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262" w:type="dxa"/>
            <w:vAlign w:val="center"/>
          </w:tcPr>
          <w:p w:rsidR="00C442AD" w:rsidRPr="009C4C31" w:rsidRDefault="00720BC4" w:rsidP="009C4C31">
            <w:pPr>
              <w:jc w:val="center"/>
              <w:rPr>
                <w:sz w:val="24"/>
              </w:rPr>
            </w:pPr>
            <w:r>
              <w:rPr>
                <w:rFonts w:hint="eastAsia"/>
                <w:sz w:val="24"/>
              </w:rPr>
              <w:t>偏离值</w:t>
            </w:r>
          </w:p>
        </w:tc>
      </w:tr>
      <w:tr w:rsidR="00A179F8" w:rsidTr="00A179F8">
        <w:trPr>
          <w:trHeight w:val="408"/>
        </w:trPr>
        <w:tc>
          <w:tcPr>
            <w:tcW w:w="705" w:type="dxa"/>
            <w:vAlign w:val="center"/>
          </w:tcPr>
          <w:p w:rsidR="00A179F8" w:rsidRDefault="00A179F8" w:rsidP="00A179F8">
            <w:pPr>
              <w:spacing w:line="400" w:lineRule="exact"/>
              <w:jc w:val="center"/>
            </w:pPr>
            <w:r>
              <w:rPr>
                <w:rFonts w:hint="eastAsia"/>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rsidR="00A179F8" w:rsidRPr="008B4972" w:rsidRDefault="00A179F8" w:rsidP="00A179F8">
            <w:pPr>
              <w:widowControl/>
              <w:jc w:val="center"/>
              <w:rPr>
                <w:rFonts w:asciiTheme="minorEastAsia" w:hAnsiTheme="minorEastAsia" w:cs="宋体"/>
                <w:color w:val="000000"/>
                <w:kern w:val="0"/>
              </w:rPr>
            </w:pPr>
            <w:r w:rsidRPr="008B4972">
              <w:rPr>
                <w:rFonts w:ascii="宋体" w:hAnsi="宋体" w:hint="eastAsia"/>
                <w:szCs w:val="21"/>
              </w:rPr>
              <w:t>次谐波预聚束器</w:t>
            </w:r>
          </w:p>
        </w:tc>
        <w:tc>
          <w:tcPr>
            <w:tcW w:w="4711" w:type="dxa"/>
            <w:tcBorders>
              <w:top w:val="single" w:sz="4" w:space="0" w:color="auto"/>
              <w:left w:val="nil"/>
              <w:bottom w:val="single" w:sz="4" w:space="0" w:color="auto"/>
              <w:right w:val="single" w:sz="4" w:space="0" w:color="auto"/>
            </w:tcBorders>
            <w:shd w:val="clear" w:color="auto" w:fill="auto"/>
            <w:vAlign w:val="center"/>
          </w:tcPr>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1</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腔体材料：无氧铜，牌号TU1以上，Cu+Ag含量不低于99.97%，O含量&lt;0.002%；</w:t>
            </w:r>
          </w:p>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2</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工作频率：真空条件下测试，频率范围必须包括476MHz±0.5 MHz；</w:t>
            </w:r>
          </w:p>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3</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无载Q值：≥22500；</w:t>
            </w:r>
          </w:p>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4</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纵向长度：法兰到法兰长度302 mm，公差（-0.2/0）mm；</w:t>
            </w:r>
          </w:p>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5</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输入耦合器耦合度：0.5-1.5；</w:t>
            </w:r>
          </w:p>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6</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输入耦合器射频接口：L29接头(K)；</w:t>
            </w:r>
          </w:p>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7</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Pickup耦合度：30 dB~40 dB；</w:t>
            </w:r>
          </w:p>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8</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Pickup射频接口：N型；</w:t>
            </w:r>
          </w:p>
          <w:p w:rsidR="00A179F8" w:rsidRPr="008B4972" w:rsidRDefault="00A179F8" w:rsidP="00A179F8">
            <w:pPr>
              <w:widowControl/>
              <w:rPr>
                <w:rFonts w:asciiTheme="minorEastAsia" w:hAnsiTheme="minorEastAsia" w:cs="宋体"/>
                <w:color w:val="000000"/>
                <w:kern w:val="0"/>
              </w:rPr>
            </w:pPr>
            <w:r>
              <w:rPr>
                <w:rFonts w:asciiTheme="minorEastAsia" w:hAnsiTheme="minorEastAsia" w:cs="宋体"/>
                <w:color w:val="000000"/>
                <w:kern w:val="0"/>
              </w:rPr>
              <w:t>9</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调谐器电机、电机驱动器以及电机控制器，由供货方提供，需要与次谐波预聚束器配合使用，需经过采购人认可；</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1</w:t>
            </w:r>
            <w:r>
              <w:rPr>
                <w:rFonts w:asciiTheme="minorEastAsia" w:hAnsiTheme="minorEastAsia" w:cs="宋体"/>
                <w:color w:val="000000"/>
                <w:kern w:val="0"/>
              </w:rPr>
              <w:t>0</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腔体恒温水路工作压力：正常工作压力4 kg/cm2，测试按7 kg/cm2执行；</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1</w:t>
            </w:r>
            <w:r>
              <w:rPr>
                <w:rFonts w:asciiTheme="minorEastAsia" w:hAnsiTheme="minorEastAsia" w:cs="宋体"/>
                <w:color w:val="000000"/>
                <w:kern w:val="0"/>
              </w:rPr>
              <w:t>1</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支撑要求：支撑可调，水平调节范围≥±10mm，高度调节范围≥±20mm，调节分辨率≤10μm；</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1</w:t>
            </w:r>
            <w:r>
              <w:rPr>
                <w:rFonts w:asciiTheme="minorEastAsia" w:hAnsiTheme="minorEastAsia" w:cs="宋体"/>
                <w:color w:val="000000"/>
                <w:kern w:val="0"/>
              </w:rPr>
              <w:t>2</w:t>
            </w:r>
            <w:r w:rsidRPr="008B4972">
              <w:rPr>
                <w:rFonts w:asciiTheme="minorEastAsia" w:hAnsiTheme="minorEastAsia" w:cs="宋体" w:hint="eastAsia"/>
                <w:color w:val="000000"/>
                <w:kern w:val="0"/>
              </w:rPr>
              <w:t>.真空漏率（罩检）：＜5.0×10-11 mbar*L/s；</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1</w:t>
            </w:r>
            <w:r>
              <w:rPr>
                <w:rFonts w:asciiTheme="minorEastAsia" w:hAnsiTheme="minorEastAsia" w:cs="宋体"/>
                <w:color w:val="000000"/>
                <w:kern w:val="0"/>
              </w:rPr>
              <w:t>3</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极限真空度（静态）：≤6×10-7 Pa；</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1</w:t>
            </w:r>
            <w:r>
              <w:rPr>
                <w:rFonts w:asciiTheme="minorEastAsia" w:hAnsiTheme="minorEastAsia" w:cs="宋体"/>
                <w:color w:val="000000"/>
                <w:kern w:val="0"/>
              </w:rPr>
              <w:t>4</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出入口法兰与腔体同轴度：≤ 0.1 mm；</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1</w:t>
            </w:r>
            <w:r>
              <w:rPr>
                <w:rFonts w:asciiTheme="minorEastAsia" w:hAnsiTheme="minorEastAsia" w:cs="宋体"/>
                <w:color w:val="000000"/>
                <w:kern w:val="0"/>
              </w:rPr>
              <w:t>5</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出入口法兰平面与腔体轴线垂直度：≤ 0.1 mm；</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1</w:t>
            </w:r>
            <w:r>
              <w:rPr>
                <w:rFonts w:asciiTheme="minorEastAsia" w:hAnsiTheme="minorEastAsia" w:cs="宋体"/>
                <w:color w:val="000000"/>
                <w:kern w:val="0"/>
              </w:rPr>
              <w:t>6</w:t>
            </w:r>
            <w:r>
              <w:rPr>
                <w:rFonts w:asciiTheme="minorEastAsia" w:hAnsiTheme="minorEastAsia" w:cs="宋体" w:hint="eastAsia"/>
                <w:color w:val="000000"/>
                <w:kern w:val="0"/>
              </w:rPr>
              <w:t>.</w:t>
            </w:r>
            <w:r w:rsidRPr="008B4972">
              <w:rPr>
                <w:rFonts w:asciiTheme="minorEastAsia" w:hAnsiTheme="minorEastAsia" w:cs="宋体" w:hint="eastAsia"/>
                <w:color w:val="000000"/>
                <w:kern w:val="0"/>
              </w:rPr>
              <w:t>其他要求：</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(1)</w:t>
            </w:r>
            <w:r w:rsidRPr="008B4972">
              <w:rPr>
                <w:rFonts w:asciiTheme="minorEastAsia" w:hAnsiTheme="minorEastAsia" w:cs="宋体" w:hint="eastAsia"/>
                <w:color w:val="000000"/>
                <w:kern w:val="0"/>
              </w:rPr>
              <w:tab/>
              <w:t>加工图纸需经过甲方确认后方可加工；</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(2)</w:t>
            </w:r>
            <w:r w:rsidRPr="008B4972">
              <w:rPr>
                <w:rFonts w:asciiTheme="minorEastAsia" w:hAnsiTheme="minorEastAsia" w:cs="宋体" w:hint="eastAsia"/>
                <w:color w:val="000000"/>
                <w:kern w:val="0"/>
              </w:rPr>
              <w:tab/>
              <w:t>Pick-up法兰为松套法兰或腰孔，外接法兰采用氩弧焊与腔体连接；</w:t>
            </w:r>
          </w:p>
          <w:p w:rsidR="00A179F8" w:rsidRPr="008B4972"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(3)</w:t>
            </w:r>
            <w:r w:rsidRPr="008B4972">
              <w:rPr>
                <w:rFonts w:asciiTheme="minorEastAsia" w:hAnsiTheme="minorEastAsia" w:cs="宋体" w:hint="eastAsia"/>
                <w:color w:val="000000"/>
                <w:kern w:val="0"/>
              </w:rPr>
              <w:tab/>
              <w:t>Pick-up中feedthrough由采购方负责提供；</w:t>
            </w:r>
          </w:p>
          <w:p w:rsidR="00A179F8" w:rsidRPr="008A406B" w:rsidRDefault="00A179F8" w:rsidP="00A179F8">
            <w:pPr>
              <w:widowControl/>
              <w:rPr>
                <w:rFonts w:asciiTheme="minorEastAsia" w:hAnsiTheme="minorEastAsia" w:cs="宋体"/>
                <w:color w:val="000000"/>
                <w:kern w:val="0"/>
              </w:rPr>
            </w:pPr>
            <w:r w:rsidRPr="008B4972">
              <w:rPr>
                <w:rFonts w:asciiTheme="minorEastAsia" w:hAnsiTheme="minorEastAsia" w:cs="宋体" w:hint="eastAsia"/>
                <w:color w:val="000000"/>
                <w:kern w:val="0"/>
              </w:rPr>
              <w:t>(4)</w:t>
            </w:r>
            <w:r w:rsidRPr="008B4972">
              <w:rPr>
                <w:rFonts w:asciiTheme="minorEastAsia" w:hAnsiTheme="minorEastAsia" w:cs="宋体" w:hint="eastAsia"/>
                <w:color w:val="000000"/>
                <w:kern w:val="0"/>
              </w:rPr>
              <w:tab/>
              <w:t>腔体上水接头至分水器之间的水管由供货方提供。</w:t>
            </w:r>
          </w:p>
        </w:tc>
        <w:tc>
          <w:tcPr>
            <w:tcW w:w="1681" w:type="dxa"/>
            <w:vAlign w:val="center"/>
          </w:tcPr>
          <w:p w:rsidR="00A179F8" w:rsidRDefault="00A179F8" w:rsidP="00A179F8">
            <w:pPr>
              <w:jc w:val="center"/>
            </w:pPr>
          </w:p>
        </w:tc>
        <w:tc>
          <w:tcPr>
            <w:tcW w:w="1262" w:type="dxa"/>
            <w:vAlign w:val="center"/>
          </w:tcPr>
          <w:p w:rsidR="00A179F8" w:rsidRDefault="00A179F8" w:rsidP="00A179F8">
            <w:pPr>
              <w:jc w:val="center"/>
            </w:pPr>
          </w:p>
        </w:tc>
      </w:tr>
      <w:tr w:rsidR="00A179F8" w:rsidTr="00A179F8">
        <w:trPr>
          <w:trHeight w:val="8710"/>
        </w:trPr>
        <w:tc>
          <w:tcPr>
            <w:tcW w:w="705" w:type="dxa"/>
            <w:vAlign w:val="center"/>
          </w:tcPr>
          <w:p w:rsidR="00A179F8" w:rsidRDefault="00A179F8" w:rsidP="00A179F8">
            <w:pPr>
              <w:spacing w:line="400" w:lineRule="exact"/>
              <w:jc w:val="center"/>
            </w:pPr>
            <w:bookmarkStart w:id="0" w:name="_GoBack" w:colFirst="1" w:colLast="1"/>
            <w:r>
              <w:rPr>
                <w:rFonts w:hint="eastAsia"/>
              </w:rPr>
              <w:lastRenderedPageBreak/>
              <w:t>2</w:t>
            </w:r>
          </w:p>
        </w:tc>
        <w:tc>
          <w:tcPr>
            <w:tcW w:w="1422" w:type="dxa"/>
            <w:tcBorders>
              <w:top w:val="single" w:sz="4" w:space="0" w:color="auto"/>
              <w:left w:val="single" w:sz="4" w:space="0" w:color="auto"/>
              <w:bottom w:val="single" w:sz="4" w:space="0" w:color="auto"/>
              <w:right w:val="single" w:sz="4" w:space="0" w:color="auto"/>
            </w:tcBorders>
            <w:vAlign w:val="center"/>
          </w:tcPr>
          <w:p w:rsidR="00A179F8" w:rsidRPr="008D62B6" w:rsidRDefault="00A179F8" w:rsidP="00A179F8">
            <w:pPr>
              <w:widowControl/>
              <w:jc w:val="left"/>
              <w:rPr>
                <w:kern w:val="0"/>
                <w:sz w:val="24"/>
                <w:szCs w:val="21"/>
              </w:rPr>
            </w:pPr>
            <w:r w:rsidRPr="008D62B6">
              <w:rPr>
                <w:kern w:val="0"/>
                <w:sz w:val="24"/>
                <w:szCs w:val="21"/>
              </w:rPr>
              <w:t>商务条款</w:t>
            </w:r>
          </w:p>
        </w:tc>
        <w:tc>
          <w:tcPr>
            <w:tcW w:w="4711" w:type="dxa"/>
            <w:vAlign w:val="center"/>
          </w:tcPr>
          <w:p w:rsidR="00A179F8" w:rsidRPr="008B4972" w:rsidRDefault="00A179F8" w:rsidP="00A179F8">
            <w:pPr>
              <w:widowControl/>
              <w:rPr>
                <w:rFonts w:ascii="宋体" w:hAnsi="宋体" w:cs="宋体"/>
                <w:bCs/>
              </w:rPr>
            </w:pPr>
            <w:r w:rsidRPr="008B4972">
              <w:rPr>
                <w:rFonts w:ascii="宋体" w:hAnsi="宋体" w:cs="宋体" w:hint="eastAsia"/>
                <w:b/>
                <w:bCs/>
              </w:rPr>
              <w:t>交货期：</w:t>
            </w:r>
            <w:r w:rsidRPr="008B4972">
              <w:rPr>
                <w:rFonts w:ascii="宋体" w:hAnsi="宋体" w:cs="宋体" w:hint="eastAsia"/>
                <w:bCs/>
              </w:rPr>
              <w:t>合同签订后6个月交付。</w:t>
            </w:r>
          </w:p>
          <w:p w:rsidR="00A179F8" w:rsidRPr="008B4972" w:rsidRDefault="00A179F8" w:rsidP="00A179F8">
            <w:pPr>
              <w:widowControl/>
              <w:rPr>
                <w:rFonts w:ascii="宋体" w:hAnsi="宋体" w:cs="宋体"/>
                <w:b/>
                <w:bCs/>
              </w:rPr>
            </w:pPr>
            <w:r w:rsidRPr="008B4972">
              <w:rPr>
                <w:rFonts w:ascii="宋体" w:hAnsi="宋体" w:cs="宋体" w:hint="eastAsia"/>
                <w:b/>
                <w:bCs/>
              </w:rPr>
              <w:t>交付进度：</w:t>
            </w:r>
          </w:p>
          <w:p w:rsidR="00A179F8" w:rsidRPr="008B4972" w:rsidRDefault="00A179F8" w:rsidP="00A179F8">
            <w:pPr>
              <w:widowControl/>
              <w:rPr>
                <w:rFonts w:ascii="宋体" w:hAnsi="宋体" w:cs="宋体"/>
                <w:bCs/>
              </w:rPr>
            </w:pPr>
            <w:r w:rsidRPr="008B4972">
              <w:rPr>
                <w:rFonts w:ascii="宋体" w:hAnsi="宋体" w:cs="宋体" w:hint="eastAsia"/>
                <w:bCs/>
              </w:rPr>
              <w:t>(1)</w:t>
            </w:r>
            <w:r w:rsidRPr="008B4972">
              <w:rPr>
                <w:rFonts w:ascii="宋体" w:hAnsi="宋体" w:cs="宋体" w:hint="eastAsia"/>
                <w:bCs/>
              </w:rPr>
              <w:tab/>
              <w:t>合同签订后1个月内，供货方组织工艺设计评审，评审通过后方可开始加工；</w:t>
            </w:r>
          </w:p>
          <w:p w:rsidR="00A179F8" w:rsidRPr="008B4972" w:rsidRDefault="00A179F8" w:rsidP="00A179F8">
            <w:pPr>
              <w:widowControl/>
              <w:rPr>
                <w:rFonts w:ascii="宋体" w:hAnsi="宋体" w:cs="宋体"/>
                <w:bCs/>
              </w:rPr>
            </w:pPr>
            <w:r w:rsidRPr="008B4972">
              <w:rPr>
                <w:rFonts w:ascii="宋体" w:hAnsi="宋体" w:cs="宋体" w:hint="eastAsia"/>
                <w:bCs/>
              </w:rPr>
              <w:t>(2)</w:t>
            </w:r>
            <w:r w:rsidRPr="008B4972">
              <w:rPr>
                <w:rFonts w:ascii="宋体" w:hAnsi="宋体" w:cs="宋体" w:hint="eastAsia"/>
                <w:bCs/>
              </w:rPr>
              <w:tab/>
              <w:t>合同签订后6个月内，完成出厂测试。</w:t>
            </w:r>
          </w:p>
          <w:p w:rsidR="00A179F8" w:rsidRPr="008B4972" w:rsidRDefault="00A179F8" w:rsidP="00A179F8">
            <w:pPr>
              <w:widowControl/>
              <w:rPr>
                <w:rFonts w:ascii="宋体" w:hAnsi="宋体" w:cs="宋体"/>
                <w:bCs/>
              </w:rPr>
            </w:pPr>
            <w:r w:rsidRPr="008B4972">
              <w:rPr>
                <w:rFonts w:ascii="宋体" w:hAnsi="宋体" w:cs="宋体" w:hint="eastAsia"/>
                <w:bCs/>
              </w:rPr>
              <w:t>付款方式：</w:t>
            </w:r>
          </w:p>
          <w:p w:rsidR="00A179F8" w:rsidRPr="008B4972" w:rsidRDefault="00A179F8" w:rsidP="00A179F8">
            <w:pPr>
              <w:widowControl/>
              <w:rPr>
                <w:rFonts w:ascii="宋体" w:hAnsi="宋体" w:cs="宋体"/>
                <w:bCs/>
              </w:rPr>
            </w:pPr>
            <w:r w:rsidRPr="008B4972">
              <w:rPr>
                <w:rFonts w:ascii="宋体" w:hAnsi="宋体" w:cs="宋体" w:hint="eastAsia"/>
                <w:bCs/>
              </w:rPr>
              <w:t>(1)</w:t>
            </w:r>
            <w:r w:rsidRPr="008B4972">
              <w:rPr>
                <w:rFonts w:ascii="宋体" w:hAnsi="宋体" w:cs="宋体" w:hint="eastAsia"/>
                <w:bCs/>
              </w:rPr>
              <w:tab/>
              <w:t xml:space="preserve"> 合同签订后1个月内，支付合同总价的30%；</w:t>
            </w:r>
          </w:p>
          <w:p w:rsidR="00A179F8" w:rsidRPr="008B4972" w:rsidRDefault="00A179F8" w:rsidP="00A179F8">
            <w:pPr>
              <w:widowControl/>
              <w:rPr>
                <w:rFonts w:ascii="宋体" w:hAnsi="宋体" w:cs="宋体"/>
                <w:bCs/>
              </w:rPr>
            </w:pPr>
            <w:r w:rsidRPr="008B4972">
              <w:rPr>
                <w:rFonts w:ascii="宋体" w:hAnsi="宋体" w:cs="宋体" w:hint="eastAsia"/>
                <w:bCs/>
              </w:rPr>
              <w:t>(2)</w:t>
            </w:r>
            <w:r w:rsidRPr="008B4972">
              <w:rPr>
                <w:rFonts w:ascii="宋体" w:hAnsi="宋体" w:cs="宋体" w:hint="eastAsia"/>
                <w:bCs/>
              </w:rPr>
              <w:tab/>
              <w:t xml:space="preserve"> 设备验收合格后1个月内，支付合同总价的70%。</w:t>
            </w:r>
          </w:p>
          <w:p w:rsidR="00A179F8" w:rsidRPr="008B4972" w:rsidRDefault="00A179F8" w:rsidP="00A179F8">
            <w:pPr>
              <w:widowControl/>
              <w:rPr>
                <w:rFonts w:ascii="宋体" w:hAnsi="宋体" w:cs="宋体"/>
                <w:b/>
                <w:bCs/>
              </w:rPr>
            </w:pPr>
            <w:r w:rsidRPr="008B4972">
              <w:rPr>
                <w:rFonts w:ascii="宋体" w:hAnsi="宋体" w:cs="宋体" w:hint="eastAsia"/>
                <w:b/>
                <w:bCs/>
              </w:rPr>
              <w:t>验收指标及验收要求：</w:t>
            </w:r>
          </w:p>
          <w:p w:rsidR="00A179F8" w:rsidRPr="008B4972" w:rsidRDefault="00A179F8" w:rsidP="00A179F8">
            <w:pPr>
              <w:widowControl/>
              <w:rPr>
                <w:rFonts w:ascii="宋体" w:hAnsi="宋体" w:cs="宋体"/>
                <w:bCs/>
              </w:rPr>
            </w:pPr>
            <w:r w:rsidRPr="008B4972">
              <w:rPr>
                <w:rFonts w:ascii="宋体" w:hAnsi="宋体" w:cs="宋体" w:hint="eastAsia"/>
                <w:bCs/>
              </w:rPr>
              <w:t>1.</w:t>
            </w:r>
            <w:r w:rsidRPr="008B4972">
              <w:rPr>
                <w:rFonts w:ascii="宋体" w:hAnsi="宋体" w:cs="宋体" w:hint="eastAsia"/>
                <w:bCs/>
              </w:rPr>
              <w:tab/>
              <w:t>腔体材料：无氧铜，牌号TU1以上，以产品合格证为准；</w:t>
            </w:r>
          </w:p>
          <w:p w:rsidR="00A179F8" w:rsidRPr="008B4972" w:rsidRDefault="00A179F8" w:rsidP="00A179F8">
            <w:pPr>
              <w:widowControl/>
              <w:rPr>
                <w:rFonts w:ascii="宋体" w:hAnsi="宋体" w:cs="宋体"/>
                <w:bCs/>
              </w:rPr>
            </w:pPr>
            <w:r w:rsidRPr="008B4972">
              <w:rPr>
                <w:rFonts w:ascii="宋体" w:hAnsi="宋体" w:cs="宋体" w:hint="eastAsia"/>
                <w:bCs/>
              </w:rPr>
              <w:t>2.</w:t>
            </w:r>
            <w:r w:rsidRPr="008B4972">
              <w:rPr>
                <w:rFonts w:ascii="宋体" w:hAnsi="宋体" w:cs="宋体" w:hint="eastAsia"/>
                <w:bCs/>
              </w:rPr>
              <w:tab/>
              <w:t>工作频率：真空条件下测试，频率范围必须包括476MHz±0.5 MHz；</w:t>
            </w:r>
          </w:p>
          <w:p w:rsidR="00A179F8" w:rsidRPr="008B4972" w:rsidRDefault="00A179F8" w:rsidP="00A179F8">
            <w:pPr>
              <w:widowControl/>
              <w:rPr>
                <w:rFonts w:ascii="宋体" w:hAnsi="宋体" w:cs="宋体"/>
                <w:bCs/>
              </w:rPr>
            </w:pPr>
            <w:r w:rsidRPr="008B4972">
              <w:rPr>
                <w:rFonts w:ascii="宋体" w:hAnsi="宋体" w:cs="宋体" w:hint="eastAsia"/>
                <w:bCs/>
              </w:rPr>
              <w:t>3.</w:t>
            </w:r>
            <w:r w:rsidRPr="008B4972">
              <w:rPr>
                <w:rFonts w:ascii="宋体" w:hAnsi="宋体" w:cs="宋体" w:hint="eastAsia"/>
                <w:bCs/>
              </w:rPr>
              <w:tab/>
              <w:t>无载Q值：≥22500；</w:t>
            </w:r>
          </w:p>
          <w:p w:rsidR="00A179F8" w:rsidRPr="008B4972" w:rsidRDefault="00A179F8" w:rsidP="00A179F8">
            <w:pPr>
              <w:widowControl/>
              <w:rPr>
                <w:rFonts w:ascii="宋体" w:hAnsi="宋体" w:cs="宋体"/>
                <w:bCs/>
              </w:rPr>
            </w:pPr>
            <w:r w:rsidRPr="008B4972">
              <w:rPr>
                <w:rFonts w:ascii="宋体" w:hAnsi="宋体" w:cs="宋体" w:hint="eastAsia"/>
                <w:bCs/>
              </w:rPr>
              <w:t>4.</w:t>
            </w:r>
            <w:r w:rsidRPr="008B4972">
              <w:rPr>
                <w:rFonts w:ascii="宋体" w:hAnsi="宋体" w:cs="宋体" w:hint="eastAsia"/>
                <w:bCs/>
              </w:rPr>
              <w:tab/>
              <w:t>纵向长度：法兰到法兰长度302 mm，公差（-0.2/0）mm；</w:t>
            </w:r>
          </w:p>
          <w:p w:rsidR="00A179F8" w:rsidRPr="008B4972" w:rsidRDefault="00A179F8" w:rsidP="00A179F8">
            <w:pPr>
              <w:widowControl/>
              <w:rPr>
                <w:rFonts w:ascii="宋体" w:hAnsi="宋体" w:cs="宋体"/>
                <w:bCs/>
              </w:rPr>
            </w:pPr>
            <w:r w:rsidRPr="008B4972">
              <w:rPr>
                <w:rFonts w:ascii="宋体" w:hAnsi="宋体" w:cs="宋体" w:hint="eastAsia"/>
                <w:bCs/>
              </w:rPr>
              <w:t>5.</w:t>
            </w:r>
            <w:r w:rsidRPr="008B4972">
              <w:rPr>
                <w:rFonts w:ascii="宋体" w:hAnsi="宋体" w:cs="宋体" w:hint="eastAsia"/>
                <w:bCs/>
              </w:rPr>
              <w:tab/>
              <w:t>输入耦合器耦合度：0.5-1.5；</w:t>
            </w:r>
          </w:p>
          <w:p w:rsidR="00A179F8" w:rsidRPr="008B4972" w:rsidRDefault="00A179F8" w:rsidP="00A179F8">
            <w:pPr>
              <w:widowControl/>
              <w:rPr>
                <w:rFonts w:ascii="宋体" w:hAnsi="宋体" w:cs="宋体"/>
                <w:bCs/>
              </w:rPr>
            </w:pPr>
            <w:r w:rsidRPr="008B4972">
              <w:rPr>
                <w:rFonts w:ascii="宋体" w:hAnsi="宋体" w:cs="宋体" w:hint="eastAsia"/>
                <w:bCs/>
              </w:rPr>
              <w:t>6.</w:t>
            </w:r>
            <w:r w:rsidRPr="008B4972">
              <w:rPr>
                <w:rFonts w:ascii="宋体" w:hAnsi="宋体" w:cs="宋体" w:hint="eastAsia"/>
                <w:bCs/>
              </w:rPr>
              <w:tab/>
              <w:t>输入耦合器射频接口：L29接头(K)；</w:t>
            </w:r>
          </w:p>
          <w:p w:rsidR="00A179F8" w:rsidRPr="008B4972" w:rsidRDefault="00A179F8" w:rsidP="00A179F8">
            <w:pPr>
              <w:widowControl/>
              <w:rPr>
                <w:rFonts w:ascii="宋体" w:hAnsi="宋体" w:cs="宋体"/>
                <w:bCs/>
              </w:rPr>
            </w:pPr>
            <w:r w:rsidRPr="008B4972">
              <w:rPr>
                <w:rFonts w:ascii="宋体" w:hAnsi="宋体" w:cs="宋体" w:hint="eastAsia"/>
                <w:bCs/>
              </w:rPr>
              <w:t>7.</w:t>
            </w:r>
            <w:r w:rsidRPr="008B4972">
              <w:rPr>
                <w:rFonts w:ascii="宋体" w:hAnsi="宋体" w:cs="宋体" w:hint="eastAsia"/>
                <w:bCs/>
              </w:rPr>
              <w:tab/>
              <w:t>Pickup耦合度：30 dB~40 dB；</w:t>
            </w:r>
          </w:p>
          <w:p w:rsidR="00A179F8" w:rsidRPr="008B4972" w:rsidRDefault="00A179F8" w:rsidP="00A179F8">
            <w:pPr>
              <w:widowControl/>
              <w:rPr>
                <w:rFonts w:ascii="宋体" w:hAnsi="宋体" w:cs="宋体"/>
                <w:bCs/>
              </w:rPr>
            </w:pPr>
            <w:r w:rsidRPr="008B4972">
              <w:rPr>
                <w:rFonts w:ascii="宋体" w:hAnsi="宋体" w:cs="宋体" w:hint="eastAsia"/>
                <w:bCs/>
              </w:rPr>
              <w:t>8.</w:t>
            </w:r>
            <w:r w:rsidRPr="008B4972">
              <w:rPr>
                <w:rFonts w:ascii="宋体" w:hAnsi="宋体" w:cs="宋体" w:hint="eastAsia"/>
                <w:bCs/>
              </w:rPr>
              <w:tab/>
              <w:t>Pickup射频接口：N型；</w:t>
            </w:r>
          </w:p>
          <w:p w:rsidR="00A179F8" w:rsidRPr="008B4972" w:rsidRDefault="00A179F8" w:rsidP="00A179F8">
            <w:pPr>
              <w:widowControl/>
              <w:rPr>
                <w:rFonts w:ascii="宋体" w:hAnsi="宋体" w:cs="宋体"/>
                <w:bCs/>
              </w:rPr>
            </w:pPr>
            <w:r w:rsidRPr="008B4972">
              <w:rPr>
                <w:rFonts w:ascii="宋体" w:hAnsi="宋体" w:cs="宋体" w:hint="eastAsia"/>
                <w:bCs/>
              </w:rPr>
              <w:t>9.</w:t>
            </w:r>
            <w:r w:rsidRPr="008B4972">
              <w:rPr>
                <w:rFonts w:ascii="宋体" w:hAnsi="宋体" w:cs="宋体" w:hint="eastAsia"/>
                <w:bCs/>
              </w:rPr>
              <w:tab/>
              <w:t>腔体恒温水路工作压力：正常工作压力4 kg/cm2，测试按7 kg/cm2执行；</w:t>
            </w:r>
          </w:p>
          <w:p w:rsidR="00A179F8" w:rsidRPr="008B4972" w:rsidRDefault="00A179F8" w:rsidP="00A179F8">
            <w:pPr>
              <w:widowControl/>
              <w:rPr>
                <w:rFonts w:ascii="宋体" w:hAnsi="宋体" w:cs="宋体"/>
                <w:bCs/>
              </w:rPr>
            </w:pPr>
            <w:r w:rsidRPr="008B4972">
              <w:rPr>
                <w:rFonts w:ascii="宋体" w:hAnsi="宋体" w:cs="宋体" w:hint="eastAsia"/>
                <w:bCs/>
              </w:rPr>
              <w:t>10.</w:t>
            </w:r>
            <w:r w:rsidRPr="008B4972">
              <w:rPr>
                <w:rFonts w:ascii="宋体" w:hAnsi="宋体" w:cs="宋体" w:hint="eastAsia"/>
                <w:bCs/>
              </w:rPr>
              <w:tab/>
              <w:t>支撑要求：支撑可调，水平调节范围≥±10mm，高度调节范围≥±20mm，调节分辨率≤10μm；</w:t>
            </w:r>
          </w:p>
          <w:p w:rsidR="00A179F8" w:rsidRPr="008B4972" w:rsidRDefault="00A179F8" w:rsidP="00A179F8">
            <w:pPr>
              <w:widowControl/>
              <w:rPr>
                <w:rFonts w:ascii="宋体" w:hAnsi="宋体" w:cs="宋体"/>
                <w:bCs/>
              </w:rPr>
            </w:pPr>
            <w:r w:rsidRPr="008B4972">
              <w:rPr>
                <w:rFonts w:ascii="宋体" w:hAnsi="宋体" w:cs="宋体" w:hint="eastAsia"/>
                <w:bCs/>
              </w:rPr>
              <w:t>11.</w:t>
            </w:r>
            <w:r w:rsidRPr="008B4972">
              <w:rPr>
                <w:rFonts w:ascii="宋体" w:hAnsi="宋体" w:cs="宋体" w:hint="eastAsia"/>
                <w:bCs/>
              </w:rPr>
              <w:tab/>
              <w:t>真空漏率（罩检）：腔体经过真空处理后，使用He质谱检漏，要求真空漏率＜5.0×10-11 mbar*L/s；</w:t>
            </w:r>
          </w:p>
          <w:p w:rsidR="00A179F8" w:rsidRPr="008B4972" w:rsidRDefault="00A179F8" w:rsidP="00A179F8">
            <w:pPr>
              <w:widowControl/>
              <w:rPr>
                <w:rFonts w:ascii="宋体" w:hAnsi="宋体" w:cs="宋体"/>
                <w:bCs/>
              </w:rPr>
            </w:pPr>
            <w:r w:rsidRPr="008B4972">
              <w:rPr>
                <w:rFonts w:ascii="宋体" w:hAnsi="宋体" w:cs="宋体" w:hint="eastAsia"/>
                <w:bCs/>
              </w:rPr>
              <w:t>12.</w:t>
            </w:r>
            <w:r w:rsidRPr="008B4972">
              <w:rPr>
                <w:rFonts w:ascii="宋体" w:hAnsi="宋体" w:cs="宋体" w:hint="eastAsia"/>
                <w:bCs/>
              </w:rPr>
              <w:tab/>
              <w:t>极限真空度（静态）：在腔体束流口单侧接100 L/s离子泵，通过连接管道（内径33mm、长度350mm）与被测腔体连接，腔体上其它所有法兰口用盲板密封，冷规布置在离子泵与腔体之间的过渡段上进行测量，要求极限真空度（静态）≤6×10-7 Pa；</w:t>
            </w:r>
          </w:p>
          <w:p w:rsidR="00A179F8" w:rsidRPr="008B4972" w:rsidRDefault="00A179F8" w:rsidP="00A179F8">
            <w:pPr>
              <w:widowControl/>
              <w:rPr>
                <w:rFonts w:ascii="宋体" w:hAnsi="宋体" w:cs="宋体"/>
                <w:bCs/>
              </w:rPr>
            </w:pPr>
            <w:r w:rsidRPr="008B4972">
              <w:rPr>
                <w:rFonts w:ascii="宋体" w:hAnsi="宋体" w:cs="宋体" w:hint="eastAsia"/>
                <w:bCs/>
              </w:rPr>
              <w:t>13.</w:t>
            </w:r>
            <w:r w:rsidRPr="008B4972">
              <w:rPr>
                <w:rFonts w:ascii="宋体" w:hAnsi="宋体" w:cs="宋体" w:hint="eastAsia"/>
                <w:bCs/>
              </w:rPr>
              <w:tab/>
              <w:t>出入口法兰与腔体同轴度：≤ 0.1 mm；</w:t>
            </w:r>
          </w:p>
          <w:p w:rsidR="00A179F8" w:rsidRPr="008B4972" w:rsidRDefault="00A179F8" w:rsidP="00A179F8">
            <w:pPr>
              <w:widowControl/>
              <w:rPr>
                <w:rFonts w:ascii="宋体" w:hAnsi="宋体" w:cs="宋体"/>
                <w:bCs/>
              </w:rPr>
            </w:pPr>
            <w:r w:rsidRPr="008B4972">
              <w:rPr>
                <w:rFonts w:ascii="宋体" w:hAnsi="宋体" w:cs="宋体" w:hint="eastAsia"/>
                <w:bCs/>
              </w:rPr>
              <w:t>14.</w:t>
            </w:r>
            <w:r w:rsidRPr="008B4972">
              <w:rPr>
                <w:rFonts w:ascii="宋体" w:hAnsi="宋体" w:cs="宋体" w:hint="eastAsia"/>
                <w:bCs/>
              </w:rPr>
              <w:tab/>
              <w:t>出入口法兰平面与腔体轴线垂直度：≤ 0.1 mm。</w:t>
            </w:r>
          </w:p>
          <w:p w:rsidR="00A179F8" w:rsidRPr="008B4972" w:rsidRDefault="00A179F8" w:rsidP="00A179F8">
            <w:pPr>
              <w:widowControl/>
              <w:rPr>
                <w:rFonts w:ascii="宋体" w:hAnsi="宋体" w:cs="宋体"/>
                <w:b/>
                <w:bCs/>
              </w:rPr>
            </w:pPr>
            <w:r w:rsidRPr="008B4972">
              <w:rPr>
                <w:rFonts w:ascii="宋体" w:hAnsi="宋体" w:cs="宋体" w:hint="eastAsia"/>
                <w:b/>
                <w:bCs/>
              </w:rPr>
              <w:t>阶段性检查要求：</w:t>
            </w:r>
          </w:p>
          <w:p w:rsidR="00A179F8" w:rsidRPr="008B4972" w:rsidRDefault="00A179F8" w:rsidP="00A179F8">
            <w:pPr>
              <w:widowControl/>
              <w:rPr>
                <w:rFonts w:ascii="宋体" w:hAnsi="宋体" w:cs="宋体"/>
                <w:bCs/>
              </w:rPr>
            </w:pPr>
            <w:r w:rsidRPr="008B4972">
              <w:rPr>
                <w:rFonts w:ascii="宋体" w:hAnsi="宋体" w:cs="宋体" w:hint="eastAsia"/>
                <w:bCs/>
              </w:rPr>
              <w:t>合同执行过程中，供应商按采购人要求提供质量月报，采购人将根据实际需要对供应商的履约情况进行阶段性检查以及出厂测试和验收，供应商有义务提供必要的配合和服务，包括必要的检查设备和检查条件。具体的阶段性检查要求如下。</w:t>
            </w:r>
          </w:p>
          <w:p w:rsidR="00A179F8" w:rsidRPr="008B4972" w:rsidRDefault="00A179F8" w:rsidP="00A179F8">
            <w:pPr>
              <w:widowControl/>
              <w:rPr>
                <w:rFonts w:ascii="宋体" w:hAnsi="宋体" w:cs="宋体"/>
                <w:bCs/>
              </w:rPr>
            </w:pPr>
            <w:r w:rsidRPr="008B4972">
              <w:rPr>
                <w:rFonts w:ascii="宋体" w:hAnsi="宋体" w:cs="宋体" w:hint="eastAsia"/>
                <w:bCs/>
              </w:rPr>
              <w:lastRenderedPageBreak/>
              <w:t>(1)</w:t>
            </w:r>
            <w:r w:rsidRPr="008B4972">
              <w:rPr>
                <w:rFonts w:ascii="宋体" w:hAnsi="宋体" w:cs="宋体" w:hint="eastAsia"/>
                <w:bCs/>
              </w:rPr>
              <w:tab/>
              <w:t>合同签订后1个月内，供应商针对采购人提出的采购需求进行工艺拆解，并由供应商组织工艺设计方案、生产计划、出厂测试大纲的专家评审，评审通过后方可开始加工。</w:t>
            </w:r>
          </w:p>
          <w:p w:rsidR="00A179F8" w:rsidRPr="008B4972" w:rsidRDefault="00A179F8" w:rsidP="00A179F8">
            <w:pPr>
              <w:widowControl/>
              <w:rPr>
                <w:rFonts w:ascii="宋体" w:hAnsi="宋体" w:cs="宋体"/>
                <w:bCs/>
              </w:rPr>
            </w:pPr>
            <w:r w:rsidRPr="008B4972">
              <w:rPr>
                <w:rFonts w:ascii="宋体" w:hAnsi="宋体" w:cs="宋体" w:hint="eastAsia"/>
                <w:bCs/>
              </w:rPr>
              <w:t>(2)</w:t>
            </w:r>
            <w:r w:rsidRPr="008B4972">
              <w:rPr>
                <w:rFonts w:ascii="宋体" w:hAnsi="宋体" w:cs="宋体" w:hint="eastAsia"/>
                <w:bCs/>
              </w:rPr>
              <w:tab/>
              <w:t xml:space="preserve"> 次谐波预聚束器在总焊接前，供应商应通知采购人对次谐波预聚束器进行频率测试（大气条件下），频率指标达到后，方可开始总焊接。</w:t>
            </w:r>
          </w:p>
          <w:p w:rsidR="00A179F8" w:rsidRPr="008B4972" w:rsidRDefault="00A179F8" w:rsidP="00A179F8">
            <w:pPr>
              <w:widowControl/>
              <w:rPr>
                <w:rFonts w:ascii="宋体" w:hAnsi="宋体" w:cs="宋体"/>
                <w:b/>
                <w:bCs/>
              </w:rPr>
            </w:pPr>
            <w:r w:rsidRPr="008B4972">
              <w:rPr>
                <w:rFonts w:ascii="宋体" w:hAnsi="宋体" w:cs="宋体" w:hint="eastAsia"/>
                <w:b/>
                <w:bCs/>
              </w:rPr>
              <w:t>保修及售后服务：</w:t>
            </w:r>
          </w:p>
          <w:p w:rsidR="00A179F8" w:rsidRPr="008B4972" w:rsidRDefault="00A179F8" w:rsidP="00A179F8">
            <w:pPr>
              <w:widowControl/>
              <w:rPr>
                <w:rFonts w:ascii="宋体" w:hAnsi="宋体" w:cs="宋体"/>
                <w:bCs/>
              </w:rPr>
            </w:pPr>
            <w:r w:rsidRPr="008B4972">
              <w:rPr>
                <w:rFonts w:ascii="宋体" w:hAnsi="宋体" w:cs="宋体" w:hint="eastAsia"/>
                <w:bCs/>
              </w:rPr>
              <w:t>提供1年的免费保修（含人工费和零配件费用），保修期自仪器验收签字之日算起，保修期内因质量问题而导致仪器停用的时间应从保修期中扣除。</w:t>
            </w:r>
          </w:p>
          <w:p w:rsidR="00A179F8" w:rsidRPr="004B25C8" w:rsidRDefault="00A179F8" w:rsidP="00A179F8">
            <w:pPr>
              <w:widowControl/>
              <w:rPr>
                <w:rFonts w:ascii="宋体" w:hAnsi="宋体" w:cs="宋体"/>
                <w:bCs/>
                <w:sz w:val="24"/>
              </w:rPr>
            </w:pPr>
            <w:r w:rsidRPr="008B4972">
              <w:rPr>
                <w:rFonts w:ascii="宋体" w:hAnsi="宋体" w:cs="宋体" w:hint="eastAsia"/>
                <w:bCs/>
              </w:rPr>
              <w:t>乙方应在接到报修通知后24小时内响应，48小时内派技术人员到达现场，72小时之内排除故障；需要更换设备或配件的应在10日内修复（从甲方提出现场服务要求之日开始算起），10日内不能修复的须及时免费提供备用设备。更换后的零部件如尚在整机保修期内，将继续随整机保修，若维修部件自修复之日起距整机免费保修期结束不足3个月，维修时所更换部件的保修期限延长至修复之日起3个月止。</w:t>
            </w:r>
          </w:p>
        </w:tc>
        <w:tc>
          <w:tcPr>
            <w:tcW w:w="1681" w:type="dxa"/>
            <w:vAlign w:val="center"/>
          </w:tcPr>
          <w:p w:rsidR="00A179F8" w:rsidRDefault="00A179F8" w:rsidP="00A179F8">
            <w:pPr>
              <w:jc w:val="center"/>
            </w:pPr>
          </w:p>
        </w:tc>
        <w:tc>
          <w:tcPr>
            <w:tcW w:w="1262" w:type="dxa"/>
            <w:vAlign w:val="center"/>
          </w:tcPr>
          <w:p w:rsidR="00A179F8" w:rsidRDefault="00A179F8" w:rsidP="00A179F8">
            <w:pPr>
              <w:jc w:val="center"/>
            </w:pPr>
          </w:p>
        </w:tc>
      </w:tr>
      <w:bookmarkEnd w:id="0"/>
    </w:tbl>
    <w:p w:rsidR="00F855E3" w:rsidRDefault="00F855E3" w:rsidP="002E518A">
      <w:pPr>
        <w:ind w:right="840"/>
        <w:rPr>
          <w:sz w:val="24"/>
        </w:rPr>
      </w:pPr>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024" w:rsidRDefault="00D60024" w:rsidP="008F5C2B">
      <w:r>
        <w:separator/>
      </w:r>
    </w:p>
  </w:endnote>
  <w:endnote w:type="continuationSeparator" w:id="0">
    <w:p w:rsidR="00D60024" w:rsidRDefault="00D60024"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024" w:rsidRDefault="00D60024" w:rsidP="008F5C2B">
      <w:r>
        <w:separator/>
      </w:r>
    </w:p>
  </w:footnote>
  <w:footnote w:type="continuationSeparator" w:id="0">
    <w:p w:rsidR="00D60024" w:rsidRDefault="00D60024"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1D3367"/>
    <w:rsid w:val="00261EE1"/>
    <w:rsid w:val="002D1729"/>
    <w:rsid w:val="002E518A"/>
    <w:rsid w:val="003009AA"/>
    <w:rsid w:val="003C2330"/>
    <w:rsid w:val="004B0D2F"/>
    <w:rsid w:val="00547A75"/>
    <w:rsid w:val="005F7E7B"/>
    <w:rsid w:val="00642CDA"/>
    <w:rsid w:val="00670B3D"/>
    <w:rsid w:val="00705387"/>
    <w:rsid w:val="00720BC4"/>
    <w:rsid w:val="007230C5"/>
    <w:rsid w:val="00731AE1"/>
    <w:rsid w:val="00744E8E"/>
    <w:rsid w:val="007B2AE3"/>
    <w:rsid w:val="00811B08"/>
    <w:rsid w:val="008A717C"/>
    <w:rsid w:val="008D62B6"/>
    <w:rsid w:val="008F5C2B"/>
    <w:rsid w:val="009149BA"/>
    <w:rsid w:val="00961437"/>
    <w:rsid w:val="009C4C31"/>
    <w:rsid w:val="00A01094"/>
    <w:rsid w:val="00A179F8"/>
    <w:rsid w:val="00A27625"/>
    <w:rsid w:val="00AC67EF"/>
    <w:rsid w:val="00AF7A8B"/>
    <w:rsid w:val="00B7785A"/>
    <w:rsid w:val="00C1298E"/>
    <w:rsid w:val="00C442AD"/>
    <w:rsid w:val="00D24D09"/>
    <w:rsid w:val="00D60024"/>
    <w:rsid w:val="00D81354"/>
    <w:rsid w:val="00E930C8"/>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293</Words>
  <Characters>1673</Characters>
  <Application>Microsoft Office Word</Application>
  <DocSecurity>0</DocSecurity>
  <Lines>13</Lines>
  <Paragraphs>3</Paragraphs>
  <ScaleCrop>false</ScaleCrop>
  <Company>P R C</Company>
  <LinksUpToDate>false</LinksUpToDate>
  <CharactersWithSpaces>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24</cp:revision>
  <dcterms:created xsi:type="dcterms:W3CDTF">2022-07-28T06:35:00Z</dcterms:created>
  <dcterms:modified xsi:type="dcterms:W3CDTF">2024-05-16T01:01:00Z</dcterms:modified>
</cp:coreProperties>
</file>