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9955E">
      <w:pPr>
        <w:jc w:val="center"/>
        <w:rPr>
          <w:sz w:val="36"/>
        </w:rPr>
      </w:pPr>
      <w:r>
        <w:rPr>
          <w:sz w:val="36"/>
        </w:rPr>
        <w:t>中国科学技术大学国家同步辐射实验室</w:t>
      </w:r>
    </w:p>
    <w:p w14:paraId="0973E65B">
      <w:pPr>
        <w:jc w:val="center"/>
        <w:rPr>
          <w:sz w:val="36"/>
        </w:rPr>
      </w:pPr>
      <w:r>
        <w:rPr>
          <w:rFonts w:hint="eastAsia"/>
          <w:sz w:val="36"/>
        </w:rPr>
        <w:t>技术指标供应商确认表</w:t>
      </w:r>
    </w:p>
    <w:p w14:paraId="3E58F52B"/>
    <w:tbl>
      <w:tblPr>
        <w:tblStyle w:val="6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422"/>
        <w:gridCol w:w="5244"/>
        <w:gridCol w:w="1418"/>
        <w:gridCol w:w="992"/>
      </w:tblGrid>
      <w:tr w14:paraId="3979F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76" w:hRule="atLeast"/>
        </w:trPr>
        <w:tc>
          <w:tcPr>
            <w:tcW w:w="705" w:type="dxa"/>
            <w:vAlign w:val="center"/>
          </w:tcPr>
          <w:p w14:paraId="75C250BA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1422" w:type="dxa"/>
            <w:vAlign w:val="center"/>
          </w:tcPr>
          <w:p w14:paraId="3A9FF52B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名称</w:t>
            </w:r>
          </w:p>
        </w:tc>
        <w:tc>
          <w:tcPr>
            <w:tcW w:w="5244" w:type="dxa"/>
            <w:vAlign w:val="center"/>
          </w:tcPr>
          <w:p w14:paraId="258D475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技术指标</w:t>
            </w:r>
          </w:p>
        </w:tc>
        <w:tc>
          <w:tcPr>
            <w:tcW w:w="1418" w:type="dxa"/>
            <w:vAlign w:val="center"/>
          </w:tcPr>
          <w:p w14:paraId="37F7A556">
            <w:pPr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偏离说明</w:t>
            </w:r>
          </w:p>
          <w:p w14:paraId="328E92F5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无偏离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正偏离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负偏离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22A89C1E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>偏离值</w:t>
            </w:r>
          </w:p>
        </w:tc>
      </w:tr>
      <w:tr w14:paraId="39438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</w:trPr>
        <w:tc>
          <w:tcPr>
            <w:tcW w:w="705" w:type="dxa"/>
            <w:vAlign w:val="center"/>
          </w:tcPr>
          <w:p w14:paraId="185CA09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2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10FD52C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电容充电电源</w:t>
            </w:r>
          </w:p>
        </w:tc>
        <w:tc>
          <w:tcPr>
            <w:tcW w:w="524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DF7E7C9">
            <w:pPr>
              <w:tabs>
                <w:tab w:val="left" w:pos="6915"/>
              </w:tabs>
              <w:jc w:val="left"/>
              <w:rPr>
                <w:rFonts w:ascii="宋体" w:hAnsi="宋体"/>
                <w:iCs/>
                <w:szCs w:val="21"/>
              </w:rPr>
            </w:pPr>
            <w:r>
              <w:rPr>
                <w:rFonts w:hint="eastAsia" w:ascii="宋体" w:hAnsi="宋体"/>
                <w:iCs/>
                <w:szCs w:val="21"/>
              </w:rPr>
              <w:t>根据合肥光源的运行需求，拟采购设备需求如下表所示：</w:t>
            </w:r>
          </w:p>
          <w:p w14:paraId="181D4B02">
            <w:pPr>
              <w:tabs>
                <w:tab w:val="left" w:pos="6915"/>
              </w:tabs>
              <w:ind w:firstLine="420" w:firstLineChars="200"/>
              <w:jc w:val="left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  <w:r>
              <w:rPr>
                <w:bCs/>
                <w:szCs w:val="21"/>
              </w:rPr>
              <w:t>电容充电电源的负载电容0.2 μF，电源输出规格：输出电压25 kV；额定输出功率1.5 kW；重复稳定度（8小时）100 ppm；重复频率10 Hz；</w:t>
            </w:r>
            <w:r>
              <w:rPr>
                <w:rFonts w:hint="eastAsia"/>
                <w:bCs/>
                <w:szCs w:val="21"/>
              </w:rPr>
              <w:t>采购数量：1台。</w:t>
            </w:r>
          </w:p>
        </w:tc>
        <w:tc>
          <w:tcPr>
            <w:tcW w:w="1418" w:type="dxa"/>
            <w:vAlign w:val="center"/>
          </w:tcPr>
          <w:p w14:paraId="205FF5AB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1C60665B">
            <w:pPr>
              <w:spacing w:line="240" w:lineRule="atLeast"/>
              <w:jc w:val="center"/>
            </w:pPr>
          </w:p>
        </w:tc>
      </w:tr>
      <w:tr w14:paraId="497EA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705" w:type="dxa"/>
            <w:vAlign w:val="center"/>
          </w:tcPr>
          <w:p w14:paraId="21D5CC9B">
            <w:pPr>
              <w:spacing w:line="240" w:lineRule="atLeast"/>
              <w:jc w:val="center"/>
            </w:pPr>
            <w:r>
              <w:t>2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7188C">
            <w:pPr>
              <w:widowControl/>
              <w:spacing w:line="240" w:lineRule="atLeast"/>
              <w:jc w:val="center"/>
            </w:pPr>
            <w:r>
              <w:rPr>
                <w:rFonts w:hint="eastAsia"/>
              </w:rPr>
              <w:t>商务条款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26E3E">
            <w:pPr>
              <w:tabs>
                <w:tab w:val="left" w:pos="6915"/>
              </w:tabs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交货期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Cs/>
                <w:szCs w:val="21"/>
              </w:rPr>
              <w:t>签订合同后8个月内。</w:t>
            </w:r>
          </w:p>
          <w:p w14:paraId="379C6791">
            <w:pPr>
              <w:tabs>
                <w:tab w:val="left" w:pos="6915"/>
              </w:tabs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交付进度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Cs/>
                <w:szCs w:val="21"/>
              </w:rPr>
              <w:t>供货方于合同生效之日起</w:t>
            </w:r>
            <w:r>
              <w:rPr>
                <w:rFonts w:ascii="宋体" w:hAnsi="宋体"/>
                <w:bCs/>
                <w:szCs w:val="21"/>
              </w:rPr>
              <w:t>8</w:t>
            </w:r>
            <w:r>
              <w:rPr>
                <w:rFonts w:hint="eastAsia" w:ascii="宋体" w:hAnsi="宋体"/>
                <w:bCs/>
                <w:szCs w:val="21"/>
              </w:rPr>
              <w:t>个月内将货物送达至采购方指定地点。</w:t>
            </w:r>
          </w:p>
          <w:p w14:paraId="0A5D3002">
            <w:pPr>
              <w:tabs>
                <w:tab w:val="left" w:pos="691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付款方式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</w:p>
          <w:p w14:paraId="71462BAD">
            <w:pPr>
              <w:tabs>
                <w:tab w:val="left" w:pos="6915"/>
              </w:tabs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1）关境内提供的货物：</w:t>
            </w:r>
          </w:p>
          <w:p w14:paraId="2C0670C7">
            <w:pPr>
              <w:tabs>
                <w:tab w:val="left" w:pos="6915"/>
              </w:tabs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（1）合同签订后，支付合同总价的</w:t>
            </w:r>
            <w:r>
              <w:rPr>
                <w:rFonts w:ascii="宋体" w:hAnsi="宋体"/>
                <w:bCs/>
                <w:szCs w:val="21"/>
              </w:rPr>
              <w:t>5</w:t>
            </w:r>
            <w:r>
              <w:rPr>
                <w:rFonts w:hint="eastAsia" w:ascii="宋体" w:hAnsi="宋体"/>
                <w:bCs/>
                <w:szCs w:val="21"/>
              </w:rPr>
              <w:t>0%；</w:t>
            </w:r>
          </w:p>
          <w:p w14:paraId="2EF56BC0">
            <w:pPr>
              <w:tabs>
                <w:tab w:val="left" w:pos="6915"/>
              </w:tabs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</w:t>
            </w:r>
            <w:r>
              <w:rPr>
                <w:rFonts w:ascii="宋体" w:hAnsi="宋体"/>
                <w:bCs/>
                <w:szCs w:val="21"/>
              </w:rPr>
              <w:t>2</w:t>
            </w:r>
            <w:r>
              <w:rPr>
                <w:rFonts w:hint="eastAsia" w:ascii="宋体" w:hAnsi="宋体"/>
                <w:bCs/>
                <w:szCs w:val="21"/>
              </w:rPr>
              <w:t>）货到采购方指定地点并且经采购方验收合格后，支付合同总价的</w:t>
            </w:r>
            <w:r>
              <w:rPr>
                <w:rFonts w:ascii="宋体" w:hAnsi="宋体"/>
                <w:bCs/>
                <w:szCs w:val="21"/>
              </w:rPr>
              <w:t>5</w:t>
            </w:r>
            <w:r>
              <w:rPr>
                <w:rFonts w:hint="eastAsia" w:ascii="宋体" w:hAnsi="宋体"/>
                <w:bCs/>
                <w:szCs w:val="21"/>
              </w:rPr>
              <w:t>0%。</w:t>
            </w:r>
          </w:p>
          <w:p w14:paraId="18337FF1">
            <w:pPr>
              <w:tabs>
                <w:tab w:val="left" w:pos="6915"/>
              </w:tabs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2）关境外提供的货物：</w:t>
            </w:r>
          </w:p>
          <w:p w14:paraId="0ABFF634">
            <w:pPr>
              <w:tabs>
                <w:tab w:val="left" w:pos="6915"/>
              </w:tabs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（1）供应商须与采购方、采购方指定的外贸代理公司签署采购方、供应商、外贸代理公司三方合同。</w:t>
            </w:r>
          </w:p>
          <w:p w14:paraId="0154DE78">
            <w:pPr>
              <w:tabs>
                <w:tab w:val="left" w:pos="6915"/>
              </w:tabs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（2）由外贸公司开立以供应商为受益人的合同金额90％的不可撤销信用证，供应商凭货物发运单据议付该笔款项。</w:t>
            </w:r>
          </w:p>
          <w:p w14:paraId="2FE75033">
            <w:pPr>
              <w:tabs>
                <w:tab w:val="left" w:pos="6915"/>
              </w:tabs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（3）货到采购方指定地点安装调试验收合格后，供应商提供用户签字并盖章的验收合格报告，外贸公司支付合同总价的10%给供应商。</w:t>
            </w:r>
          </w:p>
          <w:p w14:paraId="78CDA9A2">
            <w:pPr>
              <w:tabs>
                <w:tab w:val="left" w:pos="6915"/>
              </w:tabs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（4）采购方与外贸代理公司的付款方式由双方签署的外贸代理合同约定。</w:t>
            </w:r>
          </w:p>
          <w:p w14:paraId="3364DAC1">
            <w:pPr>
              <w:tabs>
                <w:tab w:val="left" w:pos="6915"/>
              </w:tabs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验收指标及验收要求：</w:t>
            </w:r>
            <w:r>
              <w:rPr>
                <w:rFonts w:hint="eastAsia" w:ascii="宋体" w:hAnsi="宋体"/>
                <w:bCs/>
                <w:szCs w:val="21"/>
              </w:rPr>
              <w:t>厂家按照技术参数要求进行出厂测试并提供测试报告，验收指标如“规格和技术参数”中的描述所示。验收期间，货物数量、规格型号等与“规格和技术参数”中的描述的技术参数要求不符，或存在质量问题的，供货方应在接到采购方异议之日起 3日内更换合格产品重新交付至采购方指定地点，并承担因此而发生的相关费用。</w:t>
            </w:r>
          </w:p>
          <w:p w14:paraId="226110AC">
            <w:pPr>
              <w:tabs>
                <w:tab w:val="left" w:pos="6915"/>
              </w:tabs>
              <w:jc w:val="left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b/>
                <w:szCs w:val="21"/>
              </w:rPr>
              <w:t>保修</w:t>
            </w:r>
            <w:r>
              <w:rPr>
                <w:rFonts w:ascii="宋体" w:hAnsi="宋体"/>
                <w:b/>
                <w:szCs w:val="21"/>
              </w:rPr>
              <w:t>及售后服务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Cs/>
                <w:szCs w:val="21"/>
              </w:rPr>
              <w:t>产品质保期为1</w:t>
            </w:r>
            <w:r>
              <w:rPr>
                <w:rFonts w:ascii="宋体" w:hAnsi="宋体"/>
                <w:bCs/>
                <w:szCs w:val="21"/>
              </w:rPr>
              <w:t>2</w:t>
            </w:r>
            <w:r>
              <w:rPr>
                <w:rFonts w:hint="eastAsia" w:ascii="宋体" w:hAnsi="宋体"/>
                <w:bCs/>
                <w:szCs w:val="21"/>
              </w:rPr>
              <w:t>个月，时间自验收合格之日起计算。质保期内货物出现质量问题的，供货方应自接到采购方异议之日起 3日内以更换等方式解决，因此所发生的费用由供货方承担。供货方免费提供必要的技术咨询以确保采购方能安全、有效的使用标的货物。</w:t>
            </w: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 w14:paraId="324B1D27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06AA2CA0">
            <w:pPr>
              <w:spacing w:line="240" w:lineRule="atLeast"/>
              <w:jc w:val="center"/>
            </w:pPr>
          </w:p>
        </w:tc>
      </w:tr>
    </w:tbl>
    <w:p w14:paraId="6DFFEB29">
      <w:pPr>
        <w:ind w:right="840"/>
        <w:rPr>
          <w:sz w:val="24"/>
        </w:rPr>
      </w:pPr>
    </w:p>
    <w:p w14:paraId="0DED7F3B">
      <w:pPr>
        <w:ind w:right="840" w:firstLine="5040" w:firstLineChars="2100"/>
        <w:rPr>
          <w:sz w:val="24"/>
        </w:rPr>
      </w:pPr>
    </w:p>
    <w:p w14:paraId="6B36AD4F">
      <w:pPr>
        <w:ind w:right="840" w:firstLine="5040" w:firstLineChars="2100"/>
        <w:rPr>
          <w:sz w:val="24"/>
        </w:rPr>
      </w:pPr>
      <w:r>
        <w:rPr>
          <w:sz w:val="24"/>
        </w:rPr>
        <w:t>公司名称</w:t>
      </w:r>
      <w:r>
        <w:rPr>
          <w:rFonts w:hint="eastAsia"/>
          <w:sz w:val="24"/>
        </w:rPr>
        <w:t>（盖章）：</w:t>
      </w:r>
    </w:p>
    <w:p w14:paraId="2BA3965A">
      <w:pPr>
        <w:ind w:right="840"/>
        <w:jc w:val="center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    日期</w:t>
      </w:r>
      <w:r>
        <w:rPr>
          <w:rFonts w:hint="eastAsia"/>
          <w:sz w:val="24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YaHei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437"/>
    <w:rsid w:val="000110C4"/>
    <w:rsid w:val="00015CB8"/>
    <w:rsid w:val="00020783"/>
    <w:rsid w:val="00025804"/>
    <w:rsid w:val="00050922"/>
    <w:rsid w:val="00086882"/>
    <w:rsid w:val="00090223"/>
    <w:rsid w:val="00091C8D"/>
    <w:rsid w:val="000E54CE"/>
    <w:rsid w:val="00102C13"/>
    <w:rsid w:val="00123779"/>
    <w:rsid w:val="001501D1"/>
    <w:rsid w:val="001548E0"/>
    <w:rsid w:val="001B219D"/>
    <w:rsid w:val="001D3367"/>
    <w:rsid w:val="002026B2"/>
    <w:rsid w:val="002212AC"/>
    <w:rsid w:val="00261EE1"/>
    <w:rsid w:val="00267E42"/>
    <w:rsid w:val="002D1729"/>
    <w:rsid w:val="002E518A"/>
    <w:rsid w:val="003009AA"/>
    <w:rsid w:val="003438B5"/>
    <w:rsid w:val="00363C73"/>
    <w:rsid w:val="003923FC"/>
    <w:rsid w:val="003C2330"/>
    <w:rsid w:val="003C7C5A"/>
    <w:rsid w:val="004626C3"/>
    <w:rsid w:val="00474B94"/>
    <w:rsid w:val="004973C3"/>
    <w:rsid w:val="004B0D2F"/>
    <w:rsid w:val="00516FB3"/>
    <w:rsid w:val="00547A75"/>
    <w:rsid w:val="00584F75"/>
    <w:rsid w:val="005C4758"/>
    <w:rsid w:val="005C4AA6"/>
    <w:rsid w:val="005E2C0C"/>
    <w:rsid w:val="005F14E0"/>
    <w:rsid w:val="005F7E7B"/>
    <w:rsid w:val="006074C0"/>
    <w:rsid w:val="00630F8F"/>
    <w:rsid w:val="00642CDA"/>
    <w:rsid w:val="00670B3D"/>
    <w:rsid w:val="006C07B4"/>
    <w:rsid w:val="006D67E0"/>
    <w:rsid w:val="00705387"/>
    <w:rsid w:val="00720BC4"/>
    <w:rsid w:val="007230C5"/>
    <w:rsid w:val="00731AE1"/>
    <w:rsid w:val="00744E8E"/>
    <w:rsid w:val="00750961"/>
    <w:rsid w:val="00757D88"/>
    <w:rsid w:val="007A4C29"/>
    <w:rsid w:val="007B2AE3"/>
    <w:rsid w:val="00811B08"/>
    <w:rsid w:val="00825420"/>
    <w:rsid w:val="00832C3E"/>
    <w:rsid w:val="00872767"/>
    <w:rsid w:val="00877DA3"/>
    <w:rsid w:val="00886A2E"/>
    <w:rsid w:val="008A717C"/>
    <w:rsid w:val="008D62B6"/>
    <w:rsid w:val="008E3DB8"/>
    <w:rsid w:val="008F0FFC"/>
    <w:rsid w:val="008F5C2B"/>
    <w:rsid w:val="009149BA"/>
    <w:rsid w:val="00961437"/>
    <w:rsid w:val="00965011"/>
    <w:rsid w:val="00995429"/>
    <w:rsid w:val="00996AC3"/>
    <w:rsid w:val="009B6E26"/>
    <w:rsid w:val="009C3224"/>
    <w:rsid w:val="009C4C31"/>
    <w:rsid w:val="009F0C82"/>
    <w:rsid w:val="009F5C3A"/>
    <w:rsid w:val="00A01094"/>
    <w:rsid w:val="00A11447"/>
    <w:rsid w:val="00A20D98"/>
    <w:rsid w:val="00A27625"/>
    <w:rsid w:val="00A44E8A"/>
    <w:rsid w:val="00A533CA"/>
    <w:rsid w:val="00A8112C"/>
    <w:rsid w:val="00AC1D37"/>
    <w:rsid w:val="00AC67EF"/>
    <w:rsid w:val="00AF7A8B"/>
    <w:rsid w:val="00B04741"/>
    <w:rsid w:val="00B311D0"/>
    <w:rsid w:val="00B64004"/>
    <w:rsid w:val="00B7785A"/>
    <w:rsid w:val="00B90DC2"/>
    <w:rsid w:val="00B971DE"/>
    <w:rsid w:val="00BA1B3F"/>
    <w:rsid w:val="00BC2767"/>
    <w:rsid w:val="00C102A3"/>
    <w:rsid w:val="00C1298E"/>
    <w:rsid w:val="00C26D9F"/>
    <w:rsid w:val="00C442AD"/>
    <w:rsid w:val="00CA3288"/>
    <w:rsid w:val="00CA3E3B"/>
    <w:rsid w:val="00D011DC"/>
    <w:rsid w:val="00D04097"/>
    <w:rsid w:val="00D24D09"/>
    <w:rsid w:val="00D72E1E"/>
    <w:rsid w:val="00D81354"/>
    <w:rsid w:val="00E00131"/>
    <w:rsid w:val="00E147A9"/>
    <w:rsid w:val="00E5012E"/>
    <w:rsid w:val="00E762FD"/>
    <w:rsid w:val="00E930C8"/>
    <w:rsid w:val="00EA412A"/>
    <w:rsid w:val="00EA6BA9"/>
    <w:rsid w:val="00F347F0"/>
    <w:rsid w:val="00F34AE9"/>
    <w:rsid w:val="00F357B0"/>
    <w:rsid w:val="00F43549"/>
    <w:rsid w:val="00F50B62"/>
    <w:rsid w:val="00F70F95"/>
    <w:rsid w:val="00F829DE"/>
    <w:rsid w:val="00F82AA6"/>
    <w:rsid w:val="00F855E3"/>
    <w:rsid w:val="00FC7C08"/>
    <w:rsid w:val="00FE15FA"/>
    <w:rsid w:val="0C7718F8"/>
    <w:rsid w:val="0E29645C"/>
    <w:rsid w:val="2D070EC5"/>
    <w:rsid w:val="46BB5348"/>
    <w:rsid w:val="51936088"/>
    <w:rsid w:val="668D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 w:line="278" w:lineRule="auto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style01"/>
    <w:basedOn w:val="7"/>
    <w:qFormat/>
    <w:uiPriority w:val="0"/>
    <w:rPr>
      <w:rFonts w:hint="default" w:ascii="MicrosoftYaHei" w:hAnsi="MicrosoftYaHei"/>
      <w:color w:val="000000"/>
      <w:sz w:val="22"/>
      <w:szCs w:val="22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tabs>
        <w:tab w:val="left" w:pos="1428"/>
      </w:tabs>
      <w:ind w:firstLine="420" w:firstLineChars="200"/>
      <w:jc w:val="left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434</Words>
  <Characters>486</Characters>
  <Lines>4</Lines>
  <Paragraphs>1</Paragraphs>
  <TotalTime>0</TotalTime>
  <ScaleCrop>false</ScaleCrop>
  <LinksUpToDate>false</LinksUpToDate>
  <CharactersWithSpaces>515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2024-07-15T01:36:00Z</dcterms:created>
  <dc:creator>China</dc:creator>
  <cp:lastModifiedBy>陈文佳</cp:lastModifiedBy>
  <dcterms:modified xsi:type="dcterms:W3CDTF">2026-07-30T08:42:30Z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eyJoZGlkIjoiMzc0OTQ1OWZiNDc3Y2MyZmZmZWIzYzRlODQ4NDE3OTYiLCJ1c2VySWQiOiIxNzc0OTA2Mjk1In0=</vt:lpwstr>
  </property>
  <property fmtid="{D5CDD505-2E9C-101B-9397-08002B2CF9AE}" pid="3" name="KSOProductBuildVer">
    <vt:lpwstr>2052-12.1.0.23542</vt:lpwstr>
  </property>
  <property fmtid="{D5CDD505-2E9C-101B-9397-08002B2CF9AE}" pid="4" name="ICV">
    <vt:lpwstr>20B1B4D6E71F47CB8E65CCEFBC87FC75_12</vt:lpwstr>
  </property>
</Properties>
</file>