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bookmarkStart w:id="3" w:name="_GoBack"/>
      <w:bookmarkEnd w:id="3"/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5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422"/>
        <w:gridCol w:w="5244"/>
        <w:gridCol w:w="1418"/>
        <w:gridCol w:w="992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422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244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18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992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0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8A5544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切割磁铁脉冲电源</w:t>
            </w:r>
          </w:p>
        </w:tc>
        <w:tc>
          <w:tcPr>
            <w:tcW w:w="5244" w:type="dxa"/>
            <w:vAlign w:val="center"/>
          </w:tcPr>
          <w:p w14:paraId="3BB16AEE">
            <w:pPr>
              <w:tabs>
                <w:tab w:val="left" w:pos="6915"/>
              </w:tabs>
              <w:spacing w:line="240" w:lineRule="atLeast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bCs/>
                <w:szCs w:val="21"/>
              </w:rPr>
              <w:t>负载为电感，约4 μH；</w:t>
            </w:r>
            <w:bookmarkStart w:id="0" w:name="OLE_LINK1"/>
            <w:r>
              <w:rPr>
                <w:bCs/>
                <w:szCs w:val="21"/>
              </w:rPr>
              <w:t>放电波形为完整正弦波，正半周脉冲电流峰值≥ 7 kA，正半周底宽≤30 us（在峰值电流的0%电平处测量脉冲宽度）；稳定度≤0.02%（半小时测量，RMS值）；最大重复频率10 Hz (1-10 Hz连续可调)</w:t>
            </w:r>
            <w:bookmarkEnd w:id="0"/>
            <w:r>
              <w:rPr>
                <w:bCs/>
                <w:szCs w:val="21"/>
              </w:rPr>
              <w:t>；抖动＜50 ns（半小时测量，RMS值）。</w:t>
            </w:r>
          </w:p>
        </w:tc>
        <w:tc>
          <w:tcPr>
            <w:tcW w:w="1418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0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4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13E4A4">
            <w:pPr>
              <w:tabs>
                <w:tab w:val="left" w:pos="6915"/>
              </w:tabs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t>交货期：</w:t>
            </w:r>
            <w:r>
              <w:rPr>
                <w:bCs/>
                <w:szCs w:val="21"/>
              </w:rPr>
              <w:t>12个月内</w:t>
            </w:r>
          </w:p>
          <w:p w14:paraId="1A37471D">
            <w:pPr>
              <w:tabs>
                <w:tab w:val="left" w:pos="6915"/>
              </w:tabs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t>交付进度：</w:t>
            </w:r>
            <w:r>
              <w:rPr>
                <w:bCs/>
                <w:szCs w:val="21"/>
              </w:rPr>
              <w:t>供货方于合同生效之日起12个月内将货物送达至采购方指定地点。</w:t>
            </w:r>
          </w:p>
          <w:p w14:paraId="55AFEDB7">
            <w:pPr>
              <w:tabs>
                <w:tab w:val="left" w:pos="6915"/>
              </w:tabs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t>付款方式：</w:t>
            </w:r>
            <w:r>
              <w:rPr>
                <w:bCs/>
                <w:szCs w:val="21"/>
              </w:rPr>
              <w:t>签订合同</w:t>
            </w:r>
            <w:r>
              <w:rPr>
                <w:rFonts w:hint="eastAsia"/>
                <w:bCs/>
                <w:szCs w:val="21"/>
              </w:rPr>
              <w:t>2</w:t>
            </w:r>
            <w:r>
              <w:rPr>
                <w:bCs/>
                <w:szCs w:val="21"/>
              </w:rPr>
              <w:t>0个工作日内，预付合同总额的20%；设计方案得到采购人书面批准后，</w:t>
            </w:r>
            <w:r>
              <w:rPr>
                <w:rFonts w:hint="eastAsia"/>
                <w:bCs/>
                <w:szCs w:val="21"/>
              </w:rPr>
              <w:t>支付</w:t>
            </w:r>
            <w:r>
              <w:rPr>
                <w:bCs/>
                <w:szCs w:val="21"/>
              </w:rPr>
              <w:t>合同总额的30%；货到验收合格后30个工作日内，</w:t>
            </w:r>
            <w:r>
              <w:rPr>
                <w:rFonts w:hint="eastAsia"/>
                <w:bCs/>
                <w:szCs w:val="21"/>
              </w:rPr>
              <w:t>支付</w:t>
            </w:r>
            <w:r>
              <w:rPr>
                <w:bCs/>
                <w:szCs w:val="21"/>
              </w:rPr>
              <w:t>尾款。</w:t>
            </w:r>
          </w:p>
          <w:p w14:paraId="593F5893">
            <w:pPr>
              <w:tabs>
                <w:tab w:val="left" w:pos="6915"/>
              </w:tabs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t>验收指</w:t>
            </w:r>
            <w:bookmarkStart w:id="1" w:name="OLE_LINK2"/>
            <w:r>
              <w:rPr>
                <w:b/>
                <w:szCs w:val="21"/>
              </w:rPr>
              <w:t>标及验收要求：</w:t>
            </w:r>
          </w:p>
          <w:p w14:paraId="6E35EA19">
            <w:pPr>
              <w:tabs>
                <w:tab w:val="left" w:pos="6915"/>
              </w:tabs>
              <w:jc w:val="left"/>
              <w:rPr>
                <w:b/>
                <w:szCs w:val="21"/>
              </w:rPr>
            </w:pPr>
            <w:bookmarkStart w:id="2" w:name="OLE_LINK3"/>
            <w:r>
              <w:rPr>
                <w:bCs/>
                <w:szCs w:val="21"/>
              </w:rPr>
              <w:t>在负载电感4 μH的条件下进行测量验收，验收指标如下：放电波形为完整正弦波，正半周脉冲电流峰值≥ 7 kA，正半周底宽≤30us（在峰值电流的0%电平处测量脉冲宽度）；稳定度≤0.02%（半小时测量，RMS值）；最大重复频率10 Hz (1-10 Hz连续可调)；抖动＜50 ns（半小时测量，RMS值）。</w:t>
            </w:r>
          </w:p>
          <w:bookmarkEnd w:id="1"/>
          <w:bookmarkEnd w:id="2"/>
          <w:p w14:paraId="2562B419">
            <w:pPr>
              <w:tabs>
                <w:tab w:val="left" w:pos="6915"/>
              </w:tabs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t>阶段性检查要求：</w:t>
            </w:r>
          </w:p>
          <w:p w14:paraId="56A3F607">
            <w:pPr>
              <w:tabs>
                <w:tab w:val="left" w:pos="6915"/>
              </w:tabs>
              <w:jc w:val="left"/>
              <w:rPr>
                <w:b/>
                <w:szCs w:val="21"/>
              </w:rPr>
            </w:pPr>
            <w:r>
              <w:rPr>
                <w:bCs/>
                <w:szCs w:val="21"/>
              </w:rPr>
              <w:t>在设备部件加工完成后并在整体组装前进行阶段性检查。</w:t>
            </w:r>
          </w:p>
          <w:p w14:paraId="6B22474D">
            <w:pPr>
              <w:tabs>
                <w:tab w:val="left" w:pos="6915"/>
              </w:tabs>
              <w:jc w:val="left"/>
              <w:rPr>
                <w:b/>
                <w:szCs w:val="21"/>
              </w:rPr>
            </w:pPr>
            <w:r>
              <w:rPr>
                <w:b/>
                <w:szCs w:val="21"/>
              </w:rPr>
              <w:t>保修及售后服务：</w:t>
            </w:r>
          </w:p>
          <w:p w14:paraId="1D16503B">
            <w:pPr>
              <w:tabs>
                <w:tab w:val="left" w:pos="6915"/>
              </w:tabs>
              <w:jc w:val="left"/>
              <w:rPr>
                <w:b/>
                <w:szCs w:val="21"/>
              </w:rPr>
            </w:pPr>
            <w:r>
              <w:rPr>
                <w:bCs/>
                <w:szCs w:val="21"/>
              </w:rPr>
              <w:t>产品质保期为12个月，时间自验收合格之日起计算。质保期内货物出现质量问题的，供货方应自接到采购方异议之日起 3日内以更换等方式解决，因此所发生的费用由供货方承担。供货方免费提供必要的技术咨询以确保采购方能安全、有效的使用标的货物。</w:t>
            </w:r>
          </w:p>
          <w:p w14:paraId="6B157C36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hAnsi="Times New Roman" w:eastAsia="宋体" w:cs="Times New Roman"/>
                <w:szCs w:val="24"/>
              </w:rPr>
            </w:pPr>
            <w:r>
              <w:rPr>
                <w:b/>
                <w:szCs w:val="21"/>
              </w:rPr>
              <w:t>其它：</w:t>
            </w:r>
            <w:r>
              <w:rPr>
                <w:bCs/>
                <w:szCs w:val="21"/>
              </w:rPr>
              <w:t>设计方案需要得到采购人书面批准方可加工。</w:t>
            </w:r>
          </w:p>
        </w:tc>
        <w:tc>
          <w:tcPr>
            <w:tcW w:w="1418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992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6DFFEB29">
      <w:pPr>
        <w:ind w:right="840"/>
        <w:rPr>
          <w:sz w:val="24"/>
        </w:rPr>
      </w:pPr>
    </w:p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50922"/>
    <w:rsid w:val="00090223"/>
    <w:rsid w:val="00102C13"/>
    <w:rsid w:val="001501D1"/>
    <w:rsid w:val="001D3367"/>
    <w:rsid w:val="002026B2"/>
    <w:rsid w:val="00261EE1"/>
    <w:rsid w:val="00267E42"/>
    <w:rsid w:val="002D1729"/>
    <w:rsid w:val="002E518A"/>
    <w:rsid w:val="003009AA"/>
    <w:rsid w:val="003C2330"/>
    <w:rsid w:val="003C7C5A"/>
    <w:rsid w:val="004626C3"/>
    <w:rsid w:val="004973C3"/>
    <w:rsid w:val="004B0D2F"/>
    <w:rsid w:val="00547A75"/>
    <w:rsid w:val="005C4758"/>
    <w:rsid w:val="005F7E7B"/>
    <w:rsid w:val="00642CDA"/>
    <w:rsid w:val="00670B3D"/>
    <w:rsid w:val="00705387"/>
    <w:rsid w:val="00720BC4"/>
    <w:rsid w:val="007230C5"/>
    <w:rsid w:val="00731AE1"/>
    <w:rsid w:val="00744E8E"/>
    <w:rsid w:val="007B2AE3"/>
    <w:rsid w:val="00811B08"/>
    <w:rsid w:val="008A717C"/>
    <w:rsid w:val="008D62B6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F5C3A"/>
    <w:rsid w:val="00A01094"/>
    <w:rsid w:val="00A20D98"/>
    <w:rsid w:val="00A27625"/>
    <w:rsid w:val="00A533CA"/>
    <w:rsid w:val="00AC67EF"/>
    <w:rsid w:val="00AF7A8B"/>
    <w:rsid w:val="00B7785A"/>
    <w:rsid w:val="00BC2767"/>
    <w:rsid w:val="00C1298E"/>
    <w:rsid w:val="00C26D9F"/>
    <w:rsid w:val="00C442AD"/>
    <w:rsid w:val="00CA3288"/>
    <w:rsid w:val="00D011DC"/>
    <w:rsid w:val="00D04097"/>
    <w:rsid w:val="00D24D09"/>
    <w:rsid w:val="00D72E1E"/>
    <w:rsid w:val="00D81354"/>
    <w:rsid w:val="00E00131"/>
    <w:rsid w:val="00E147A9"/>
    <w:rsid w:val="00E930C8"/>
    <w:rsid w:val="00EA6BA9"/>
    <w:rsid w:val="00F34AE9"/>
    <w:rsid w:val="00F50B62"/>
    <w:rsid w:val="00F855E3"/>
    <w:rsid w:val="00FC7C08"/>
    <w:rsid w:val="00FE15FA"/>
    <w:rsid w:val="66A06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fontstyle01"/>
    <w:basedOn w:val="6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8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2"/>
    <w:qFormat/>
    <w:uiPriority w:val="99"/>
    <w:rPr>
      <w:sz w:val="18"/>
      <w:szCs w:val="18"/>
    </w:rPr>
  </w:style>
  <w:style w:type="paragraph" w:styleId="10">
    <w:name w:val="List Paragraph"/>
    <w:basedOn w:val="1"/>
    <w:autoRedefine/>
    <w:qFormat/>
    <w:uiPriority w:val="99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606</Words>
  <Characters>664</Characters>
  <Lines>5</Lines>
  <Paragraphs>1</Paragraphs>
  <TotalTime>6</TotalTime>
  <ScaleCrop>false</ScaleCrop>
  <LinksUpToDate>false</LinksUpToDate>
  <CharactersWithSpaces>709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amour</cp:lastModifiedBy>
  <dcterms:modified xsi:type="dcterms:W3CDTF">2025-01-09T08:22:12Z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99C4180ABFF248DCB74072A254BEC1EB_13</vt:lpwstr>
  </property>
</Properties>
</file>