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820"/>
        <w:gridCol w:w="1701"/>
        <w:gridCol w:w="1417"/>
      </w:tblGrid>
      <w:tr w:rsidR="00C442AD" w:rsidTr="00720BC4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720BC4" w:rsidTr="00720BC4">
        <w:trPr>
          <w:trHeight w:val="546"/>
        </w:trPr>
        <w:tc>
          <w:tcPr>
            <w:tcW w:w="709" w:type="dxa"/>
            <w:vAlign w:val="center"/>
          </w:tcPr>
          <w:p w:rsidR="00720BC4" w:rsidRDefault="00720BC4" w:rsidP="00720BC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BC4" w:rsidRPr="00066E2C" w:rsidRDefault="00720BC4" w:rsidP="00720BC4">
            <w:pPr>
              <w:widowControl/>
              <w:spacing w:line="400" w:lineRule="exact"/>
              <w:jc w:val="center"/>
            </w:pPr>
            <w:r w:rsidRPr="00066E2C">
              <w:t>汇聚交换机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1.交换容量≥25T，包转发率≥1600Mpps；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2.支持万兆SFP+端口≥48个、40/100GE QSFP28端口≥6个，支持可插拔双电源，独立可插拔风扇≥4个；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3.支持MAC地址表≥380K、ARP表≥136K、IPv4路由表≥250K，支持IPv6路由表项≥80K；提供第三方测试报告证明；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4.静态路由、RIP V1/2、RIPng、OSPF、OSPFv3、IS-IS、IS-ISv6、BGP、BGP4+；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5.支持统一用户管理功能，支持802.1X/MAC/Portal等多种认证方式，支持分组/分域/分时管理；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6.支持4K个VLAN，支持Guest VLAN、Voice VLAN，支持基于MAC/协议/IP子网/策略/端口的VLAN；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7.支持Macsec安全加密技术，实现MAC层安全加密，包括用户数据加密、完整性校验、重播保护等功能，保证以太网数据帧的安全性；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8.支持安全启动，CPU防攻击、加密通信分析、安全诱捕等安全特性；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9.支持NetStream、支持Telemetry；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10.为满足国产化要求，交换机CPU芯片需自主研发，提供第三方测试报告证明；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11.支持交换机基于UCL用户组方式，用户组内的用户，不论是有线还是无线用户，也不论用户在何处登录，获得任何IP地址，用户都拥有相同的访问权限，提供第三方测试报告证明；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12.支持真实业务流实时检测技术，能实时检测网络故障，并提供权威第三方测试报告</w:t>
            </w:r>
          </w:p>
          <w:p w:rsidR="00720BC4" w:rsidRPr="00066E2C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13.提供不少于3年原厂质保，提供原厂售后服务承诺函并加盖原厂公章；</w:t>
            </w:r>
          </w:p>
          <w:p w:rsidR="00720BC4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66E2C">
              <w:rPr>
                <w:rFonts w:asciiTheme="minorEastAsia" w:hAnsiTheme="minorEastAsia" w:cs="宋体" w:hint="eastAsia"/>
                <w:color w:val="000000"/>
                <w:kern w:val="0"/>
              </w:rPr>
              <w:t>14.eSight网络设备管理支持网络设备（交换机、路由器、防火墙、WLAN设备等）接入管理。管理软件对已接入的设备提供告警、拓扑、性能等基本管理功能，并通过大屏、报表对设备进行可视化监控。</w:t>
            </w:r>
          </w:p>
          <w:p w:rsidR="00720BC4" w:rsidRPr="00705387" w:rsidRDefault="00720BC4" w:rsidP="00720BC4">
            <w:pPr>
              <w:tabs>
                <w:tab w:val="left" w:pos="6915"/>
              </w:tabs>
              <w:jc w:val="left"/>
              <w:rPr>
                <w:rFonts w:asciiTheme="minorEastAsia" w:hAnsiTheme="minorEastAsia" w:cs="宋体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kern w:val="0"/>
              </w:rPr>
              <w:t>配置要求：</w:t>
            </w:r>
          </w:p>
          <w:p w:rsidR="00720BC4" w:rsidRPr="00705387" w:rsidRDefault="00720BC4" w:rsidP="00720BC4">
            <w:pPr>
              <w:tabs>
                <w:tab w:val="left" w:pos="6915"/>
              </w:tabs>
              <w:jc w:val="left"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kern w:val="0"/>
              </w:rPr>
              <w:t>配置冗余电源，单块电源供电功率不少于600W，</w:t>
            </w:r>
            <w:r w:rsidRPr="00705387">
              <w:rPr>
                <w:rFonts w:asciiTheme="minorEastAsia" w:hAnsiTheme="minorEastAsia" w:cs="宋体" w:hint="eastAsia"/>
                <w:kern w:val="0"/>
              </w:rPr>
              <w:lastRenderedPageBreak/>
              <w:t>不少于4个可插拔风扇模块，48个万兆多模光模块，4个40G多模光模块。</w:t>
            </w:r>
          </w:p>
        </w:tc>
        <w:tc>
          <w:tcPr>
            <w:tcW w:w="1701" w:type="dxa"/>
            <w:vAlign w:val="center"/>
          </w:tcPr>
          <w:p w:rsidR="00720BC4" w:rsidRDefault="00720BC4" w:rsidP="00720BC4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0BC4" w:rsidRDefault="00720BC4" w:rsidP="00720BC4">
            <w:pPr>
              <w:jc w:val="center"/>
            </w:pPr>
          </w:p>
        </w:tc>
      </w:tr>
      <w:tr w:rsidR="00720BC4" w:rsidTr="00720BC4">
        <w:trPr>
          <w:trHeight w:val="561"/>
        </w:trPr>
        <w:tc>
          <w:tcPr>
            <w:tcW w:w="709" w:type="dxa"/>
            <w:vAlign w:val="center"/>
          </w:tcPr>
          <w:p w:rsidR="00720BC4" w:rsidRDefault="00720BC4" w:rsidP="00720BC4">
            <w:pPr>
              <w:jc w:val="center"/>
            </w:pPr>
            <w:r>
              <w:rPr>
                <w:rFonts w:hint="eastAsia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BC4" w:rsidRPr="00066E2C" w:rsidRDefault="00720BC4" w:rsidP="00720BC4">
            <w:pPr>
              <w:widowControl/>
              <w:spacing w:line="400" w:lineRule="exact"/>
              <w:jc w:val="center"/>
            </w:pPr>
            <w:r w:rsidRPr="00066E2C">
              <w:rPr>
                <w:rFonts w:hint="eastAsia"/>
              </w:rPr>
              <w:t>接入交换机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1.性能：交换容量≥12Tbps，包转发率≥460Mpps；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2.支持千兆电口≥48个、万兆SFP+端口≥4个，支持可插拔双电源，支持1个扩展插槽，可扩展10GE电接口、100GE光等接口；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3.支持MAC地址表项≥256K、ARP表项≥128K、IPv4 路由表≥512K、IPv6 路由表≥64K，提供第三方机构测试报告；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4.支持静态路由、RIP V1/2、RIPng、OSPF、OSPFv3、IS-IS、IS-ISv6、BGP、BGP4+、ECMP、路由策略，支持IPv6、支持IPv4/IPv6双栈；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5.支持VXLAN功能，支持BGP EVPN、分布式Anycast网关，支持IPv4 VXLAN隧道数≥16K、IPv6 VXLAN隧道数≥4K，提供第三方机构测试报告；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6.支持 4K个VLAN、支持基于MAC/协议/IP 子网/策略/端口的 VLAN；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7.支持融合AC管理功能，整机可管理不少于1K AP，提供第三方测试报告证明；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8.支持NetStream、支持Telemetry；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9.支持安全启动，CPU防攻击、加密通信分析、威胁诱捕等安全特性，提供第三方测试报告证明；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10.为满足国产化要求，交换机CPU芯片需自主研发；提供第三方测试报告证明；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11.为简化运维，提升运维效率，设备支持复位按钮（PNP按钮支持恢复出厂设置）；提供相关设备截图证明；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12.GE端口支持缓存不低于180MB，提供权威第三方测试报告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13.提供不少于3年原厂质保，提供原厂售后服务承诺函并加盖原厂公章；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14.考虑设备兼容性、项目实施、交付及售后服务，采用与汇聚交换机同一品牌；</w:t>
            </w:r>
          </w:p>
          <w:p w:rsidR="00720BC4" w:rsidRPr="00705387" w:rsidRDefault="00720BC4" w:rsidP="00720BC4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color w:val="000000"/>
                <w:kern w:val="0"/>
              </w:rPr>
              <w:t>15.eSight网络设备管理支持网络设备（交换机、路由器、防火墙、WLAN设备等）接入管理。管理软件对已接入的设备提供告警、拓扑、性能等基本管理功能，并通过大屏、报表对设备进行可视化监控。</w:t>
            </w:r>
          </w:p>
          <w:p w:rsidR="00720BC4" w:rsidRPr="00705387" w:rsidRDefault="00720BC4" w:rsidP="00720BC4">
            <w:pPr>
              <w:tabs>
                <w:tab w:val="left" w:pos="6915"/>
              </w:tabs>
              <w:jc w:val="left"/>
              <w:rPr>
                <w:rFonts w:asciiTheme="minorEastAsia" w:hAnsiTheme="minorEastAsia" w:cs="宋体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kern w:val="0"/>
              </w:rPr>
              <w:t>配置要求：</w:t>
            </w:r>
          </w:p>
          <w:p w:rsidR="00720BC4" w:rsidRPr="00705387" w:rsidRDefault="00720BC4" w:rsidP="00720BC4">
            <w:pPr>
              <w:tabs>
                <w:tab w:val="left" w:pos="6915"/>
              </w:tabs>
              <w:jc w:val="left"/>
              <w:rPr>
                <w:rFonts w:asciiTheme="minorEastAsia" w:hAnsiTheme="minorEastAsia" w:cs="宋体"/>
                <w:color w:val="000000"/>
                <w:kern w:val="0"/>
              </w:rPr>
            </w:pPr>
            <w:r w:rsidRPr="00705387">
              <w:rPr>
                <w:rFonts w:asciiTheme="minorEastAsia" w:hAnsiTheme="minorEastAsia" w:cs="宋体" w:hint="eastAsia"/>
                <w:kern w:val="0"/>
              </w:rPr>
              <w:t>配置冗余电源，单块电源供电功率不少于600W，配置冗余风扇模块。配置4个万兆多模模块。</w:t>
            </w:r>
          </w:p>
        </w:tc>
        <w:tc>
          <w:tcPr>
            <w:tcW w:w="1701" w:type="dxa"/>
            <w:vAlign w:val="center"/>
          </w:tcPr>
          <w:p w:rsidR="00720BC4" w:rsidRDefault="00720BC4" w:rsidP="00720BC4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0BC4" w:rsidRDefault="00720BC4" w:rsidP="00720BC4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bookmarkStart w:id="0" w:name="_GoBack"/>
      <w:bookmarkEnd w:id="0"/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E7B" w:rsidRDefault="005F7E7B" w:rsidP="008F5C2B">
      <w:r>
        <w:separator/>
      </w:r>
    </w:p>
  </w:endnote>
  <w:endnote w:type="continuationSeparator" w:id="0">
    <w:p w:rsidR="005F7E7B" w:rsidRDefault="005F7E7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E7B" w:rsidRDefault="005F7E7B" w:rsidP="008F5C2B">
      <w:r>
        <w:separator/>
      </w:r>
    </w:p>
  </w:footnote>
  <w:footnote w:type="continuationSeparator" w:id="0">
    <w:p w:rsidR="005F7E7B" w:rsidRDefault="005F7E7B" w:rsidP="008F5C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5F7E7B"/>
    <w:rsid w:val="00670B3D"/>
    <w:rsid w:val="00705387"/>
    <w:rsid w:val="00720BC4"/>
    <w:rsid w:val="00811B08"/>
    <w:rsid w:val="008F5C2B"/>
    <w:rsid w:val="00961437"/>
    <w:rsid w:val="009C4C31"/>
    <w:rsid w:val="00B7785A"/>
    <w:rsid w:val="00C442AD"/>
    <w:rsid w:val="00E930C8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266</Words>
  <Characters>1520</Characters>
  <Application>Microsoft Office Word</Application>
  <DocSecurity>0</DocSecurity>
  <Lines>12</Lines>
  <Paragraphs>3</Paragraphs>
  <ScaleCrop>false</ScaleCrop>
  <Company>P R C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8</cp:revision>
  <dcterms:created xsi:type="dcterms:W3CDTF">2022-07-28T06:35:00Z</dcterms:created>
  <dcterms:modified xsi:type="dcterms:W3CDTF">2023-12-05T09:20:00Z</dcterms:modified>
</cp:coreProperties>
</file>