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26D9F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26D9F" w:rsidRDefault="00C26D9F" w:rsidP="00C26D9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6D069" w14:textId="77777777" w:rsidR="00F71E39" w:rsidRDefault="00F71E39" w:rsidP="00F71E39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  <w:szCs w:val="21"/>
              </w:rPr>
            </w:pPr>
            <w:r w:rsidRPr="002E40A3">
              <w:rPr>
                <w:rFonts w:ascii="宋体" w:hAnsi="宋体" w:cs="宋体" w:hint="eastAsia"/>
                <w:bCs/>
                <w:sz w:val="24"/>
                <w:szCs w:val="21"/>
              </w:rPr>
              <w:t>国家同步辐射实验室配套工程职业病危害评价</w:t>
            </w:r>
          </w:p>
          <w:p w14:paraId="348A5544" w14:textId="42873EF3" w:rsidR="00C26D9F" w:rsidRPr="00F71E39" w:rsidRDefault="00C26D9F" w:rsidP="00C26D9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213F519E" w14:textId="77777777" w:rsidR="00F71E39" w:rsidRPr="00F71E39" w:rsidRDefault="00F71E39" w:rsidP="00F71E39">
            <w:pPr>
              <w:ind w:firstLineChars="200" w:firstLine="420"/>
              <w:rPr>
                <w:bCs/>
                <w:szCs w:val="21"/>
              </w:rPr>
            </w:pPr>
            <w:r w:rsidRPr="00F71E39">
              <w:rPr>
                <w:rFonts w:cs="Times New Roman" w:hint="eastAsia"/>
                <w:bCs/>
                <w:szCs w:val="21"/>
              </w:rPr>
              <w:t>国家同步辐射实验室配套工程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主要建设内容包括：工艺设备和平台设施采购和安装，新建综合测试大厅、加速器测试大厅、车间、综合科研楼、生活服务楼、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110kV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变电站等</w:t>
            </w:r>
            <w:r w:rsidRPr="00F71E39">
              <w:rPr>
                <w:rFonts w:cs="Times New Roman" w:hint="eastAsia"/>
                <w:bCs/>
                <w:szCs w:val="21"/>
              </w:rPr>
              <w:t>，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配套建设室外总体、供配电等其他附属工程。</w:t>
            </w:r>
          </w:p>
          <w:p w14:paraId="152AE5C7" w14:textId="77777777" w:rsidR="00F71E39" w:rsidRPr="00F71E39" w:rsidRDefault="00F71E39" w:rsidP="00F71E39">
            <w:pPr>
              <w:ind w:firstLineChars="200" w:firstLine="420"/>
              <w:rPr>
                <w:bCs/>
                <w:color w:val="FF0000"/>
                <w:szCs w:val="21"/>
                <w:highlight w:val="yellow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加速器测试大厅：由加速器测试装置大厅、速调管走廊、激光洁净室、电源间、控制室等组成，主要用于电子加速管老炼。老炼的周期：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5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套微波功率源运行，同时老炼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10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只加速管；预计每批加速管需要老炼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1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个月，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40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只加速管通过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4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个批次全部老炼完成。</w:t>
            </w:r>
          </w:p>
          <w:p w14:paraId="29BDD2CB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ind w:firstLine="480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按照《中华人民共和国职业病防治法》《中华人民共和国放射性污染防治法》《建设项目职业病防护设施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“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三同时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”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监督管理办法》《工作场所职业卫生管理规定》《建设项目放射性职业病危害评价报告编制标准》（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GBZ/T 181—2024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）等国家法律法规要求，需要对该项目进行职业病危害评价工作。</w:t>
            </w:r>
          </w:p>
          <w:p w14:paraId="724C84DE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技术参数要求：</w:t>
            </w:r>
          </w:p>
          <w:tbl>
            <w:tblPr>
              <w:tblStyle w:val="a3"/>
              <w:tblW w:w="470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9"/>
              <w:gridCol w:w="2977"/>
              <w:gridCol w:w="850"/>
            </w:tblGrid>
            <w:tr w:rsidR="00F71E39" w:rsidRPr="00F71E39" w14:paraId="46CBDE27" w14:textId="77777777" w:rsidTr="00F71E39">
              <w:trPr>
                <w:trHeight w:val="422"/>
                <w:jc w:val="center"/>
              </w:trPr>
              <w:tc>
                <w:tcPr>
                  <w:tcW w:w="879" w:type="dxa"/>
                  <w:vAlign w:val="center"/>
                </w:tcPr>
                <w:p w14:paraId="7C9231A7" w14:textId="2BA4FA72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名称</w:t>
                  </w:r>
                </w:p>
              </w:tc>
              <w:tc>
                <w:tcPr>
                  <w:tcW w:w="2977" w:type="dxa"/>
                  <w:vAlign w:val="center"/>
                </w:tcPr>
                <w:p w14:paraId="0F87E15C" w14:textId="7328BD81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服务内容及要求</w:t>
                  </w:r>
                </w:p>
              </w:tc>
              <w:tc>
                <w:tcPr>
                  <w:tcW w:w="850" w:type="dxa"/>
                  <w:vAlign w:val="center"/>
                </w:tcPr>
                <w:p w14:paraId="6ADD4C7A" w14:textId="7CFAF2BF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center"/>
                    <w:rPr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采购数量</w:t>
                  </w:r>
                </w:p>
              </w:tc>
            </w:tr>
            <w:tr w:rsidR="00F71E39" w:rsidRPr="00F71E39" w14:paraId="2CACE837" w14:textId="77777777" w:rsidTr="00F71E39">
              <w:trPr>
                <w:trHeight w:val="1111"/>
                <w:jc w:val="center"/>
              </w:trPr>
              <w:tc>
                <w:tcPr>
                  <w:tcW w:w="879" w:type="dxa"/>
                  <w:vAlign w:val="center"/>
                </w:tcPr>
                <w:p w14:paraId="1616657F" w14:textId="423F9760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left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cs="Times New Roman" w:hint="eastAsia"/>
                      <w:bCs/>
                      <w:szCs w:val="21"/>
                    </w:rPr>
                    <w:t>国家同步辐射实验室配套工程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职业病危害预评价</w:t>
                  </w:r>
                </w:p>
              </w:tc>
              <w:tc>
                <w:tcPr>
                  <w:tcW w:w="2977" w:type="dxa"/>
                  <w:vAlign w:val="center"/>
                </w:tcPr>
                <w:p w14:paraId="74407F1E" w14:textId="1C9F1FCF" w:rsidR="00F71E39" w:rsidRPr="00F71E39" w:rsidRDefault="00F71E39" w:rsidP="00B436DE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left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按照《中华人民共和国职业病防治法》《中华人民共和国放射性污染防治法》《建设项目职业病防护设施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“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三同时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”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监督管理办法》《工作场所职业卫生管理规定》《建设项目放射性职业病危害评价报告编制标准》（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GBZ/T 181—2024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）等国家法律法规要求，在委托方提供工作所需资料后，报价人应在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45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日（日历日）内完成</w:t>
                  </w:r>
                  <w:r>
                    <w:rPr>
                      <w:rFonts w:cs="Times New Roman" w:hint="eastAsia"/>
                      <w:bCs/>
                      <w:szCs w:val="21"/>
                    </w:rPr>
                    <w:t>国家同步辐射实验室配套工程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职业病危害预评价报告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，并通过专家评审会，协助备案或备查，并提供完整档案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。</w:t>
                  </w:r>
                </w:p>
              </w:tc>
              <w:tc>
                <w:tcPr>
                  <w:tcW w:w="850" w:type="dxa"/>
                  <w:vAlign w:val="center"/>
                </w:tcPr>
                <w:p w14:paraId="695994C3" w14:textId="1F940B30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center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  <w:tr w:rsidR="00F71E39" w:rsidRPr="00F71E39" w14:paraId="2F947F7C" w14:textId="77777777" w:rsidTr="00F71E39">
              <w:trPr>
                <w:trHeight w:val="2528"/>
                <w:jc w:val="center"/>
              </w:trPr>
              <w:tc>
                <w:tcPr>
                  <w:tcW w:w="879" w:type="dxa"/>
                  <w:vAlign w:val="center"/>
                </w:tcPr>
                <w:p w14:paraId="005544A0" w14:textId="0D7DF2C1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left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cs="Times New Roman" w:hint="eastAsia"/>
                      <w:bCs/>
                      <w:szCs w:val="21"/>
                    </w:rPr>
                    <w:lastRenderedPageBreak/>
                    <w:t>国家同步辐射实验室配套工程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防护设施设计专篇</w:t>
                  </w:r>
                </w:p>
              </w:tc>
              <w:tc>
                <w:tcPr>
                  <w:tcW w:w="2977" w:type="dxa"/>
                  <w:vAlign w:val="center"/>
                </w:tcPr>
                <w:p w14:paraId="62365BE8" w14:textId="33D68013" w:rsidR="00F71E39" w:rsidRPr="00F71E39" w:rsidRDefault="00F71E39" w:rsidP="00B436DE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left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报价人应在职业病危害预评价通过评审后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20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日（日历日）内完成防护设施设计专篇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，并通过专家评审会，协助备案或备查，并提供完整档案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。</w:t>
                  </w:r>
                </w:p>
              </w:tc>
              <w:tc>
                <w:tcPr>
                  <w:tcW w:w="850" w:type="dxa"/>
                  <w:vAlign w:val="center"/>
                </w:tcPr>
                <w:p w14:paraId="5A70AC72" w14:textId="46FC27F4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center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  <w:tr w:rsidR="00F71E39" w:rsidRPr="00F71E39" w14:paraId="4DED0B43" w14:textId="77777777" w:rsidTr="00F71E39">
              <w:trPr>
                <w:trHeight w:val="973"/>
                <w:jc w:val="center"/>
              </w:trPr>
              <w:tc>
                <w:tcPr>
                  <w:tcW w:w="879" w:type="dxa"/>
                  <w:vAlign w:val="center"/>
                </w:tcPr>
                <w:p w14:paraId="6EEB8B5D" w14:textId="52958751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left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cs="Times New Roman" w:hint="eastAsia"/>
                      <w:bCs/>
                      <w:szCs w:val="21"/>
                    </w:rPr>
                    <w:t>国家同步辐射实验室配套工程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职业病危害控制效果评价</w:t>
                  </w:r>
                </w:p>
              </w:tc>
              <w:tc>
                <w:tcPr>
                  <w:tcW w:w="2977" w:type="dxa"/>
                  <w:vAlign w:val="center"/>
                </w:tcPr>
                <w:p w14:paraId="5D4E6E63" w14:textId="4D7519CC" w:rsidR="00F71E39" w:rsidRPr="00F71E39" w:rsidRDefault="00F71E39" w:rsidP="00B436DE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left"/>
                    <w:rPr>
                      <w:bCs/>
                      <w:kern w:val="0"/>
                      <w:sz w:val="20"/>
                      <w:szCs w:val="21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报价人应在防护设施设计专篇通过评审后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45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日（日历日）内完成职业病危害控制效果评价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，并通过专家评审会，协助备案或备查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，</w:t>
                  </w:r>
                  <w:r>
                    <w:rPr>
                      <w:rFonts w:ascii="Times New Roman" w:eastAsia="宋体" w:hAnsi="Times New Roman" w:cs="Times New Roman"/>
                      <w:szCs w:val="21"/>
                    </w:rPr>
                    <w:t>并提供完整档案</w:t>
                  </w: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。</w:t>
                  </w:r>
                </w:p>
              </w:tc>
              <w:tc>
                <w:tcPr>
                  <w:tcW w:w="850" w:type="dxa"/>
                  <w:vAlign w:val="center"/>
                </w:tcPr>
                <w:p w14:paraId="24EDB2B2" w14:textId="206B8C1D" w:rsidR="00F71E39" w:rsidRPr="00F71E39" w:rsidRDefault="00F71E39" w:rsidP="00F71E39">
                  <w:pPr>
                    <w:tabs>
                      <w:tab w:val="left" w:pos="6915"/>
                    </w:tabs>
                    <w:snapToGrid w:val="0"/>
                    <w:spacing w:line="300" w:lineRule="auto"/>
                    <w:jc w:val="center"/>
                    <w:rPr>
                      <w:bCs/>
                      <w:kern w:val="0"/>
                      <w:sz w:val="20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bCs/>
                      <w:szCs w:val="21"/>
                    </w:rPr>
                    <w:t>1</w:t>
                  </w:r>
                </w:p>
              </w:tc>
            </w:tr>
          </w:tbl>
          <w:p w14:paraId="19D5F6D0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报价人资格要求：</w:t>
            </w:r>
          </w:p>
          <w:p w14:paraId="406A4B80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1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）具有独立法人资格的机构，实施本项目不超出其经营范围；</w:t>
            </w:r>
          </w:p>
          <w:p w14:paraId="48DF4158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）报价人须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  <w:lang w:val="zh-CN"/>
              </w:rPr>
              <w:t>具备职业卫生技术服务资质且业务范围具备第二类：</w:t>
            </w:r>
            <w:r w:rsidRPr="00F71E39">
              <w:rPr>
                <w:rFonts w:cs="Times New Roman" w:hint="eastAsia"/>
                <w:bCs/>
                <w:szCs w:val="21"/>
              </w:rPr>
              <w:t>核设施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；且在近三年的经营活动中没有重大违法违规记录（通过信用中国网站（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 xml:space="preserve">www.creditchina.gov.cn) 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、中国政府采购网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 xml:space="preserve"> (www.ccgp.gov.cn) 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等渠道查询并打印截图）；</w:t>
            </w:r>
          </w:p>
          <w:p w14:paraId="37DAB0A0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3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）项目负责人应为报价单位全职人员，具有职业卫生技术服务机构专业技术人员培训合格证</w:t>
            </w:r>
            <w:r w:rsidRPr="00F71E39">
              <w:rPr>
                <w:rFonts w:cs="Times New Roman" w:hint="eastAsia"/>
                <w:bCs/>
                <w:szCs w:val="21"/>
              </w:rPr>
              <w:t>书或相关证明文件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；</w:t>
            </w:r>
          </w:p>
          <w:p w14:paraId="5BB6B3EE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4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）报价人近五年内（以收到本询价函为截止日期计算），完成过核技术利用建设项目职业病危害预评价、防护设施设计专篇、控制效果评价各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1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项（均为工业应用），业绩证明材料为合同文件、该合同所对应的报告（简本）及专家评审意见（业绩认定时间以专家评审意见时间为准）。</w:t>
            </w:r>
          </w:p>
          <w:p w14:paraId="0B218815" w14:textId="77777777" w:rsidR="00F71E39" w:rsidRPr="00F71E39" w:rsidRDefault="00F71E39" w:rsidP="00F71E3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必要的技术要求：</w:t>
            </w:r>
          </w:p>
          <w:p w14:paraId="206E4035" w14:textId="77777777" w:rsidR="00F71E39" w:rsidRPr="00F71E39" w:rsidRDefault="00F71E39" w:rsidP="00F71E39">
            <w:pPr>
              <w:numPr>
                <w:ilvl w:val="0"/>
                <w:numId w:val="13"/>
              </w:numPr>
              <w:tabs>
                <w:tab w:val="left" w:pos="6915"/>
              </w:tabs>
              <w:snapToGrid w:val="0"/>
              <w:spacing w:line="300" w:lineRule="auto"/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报价人应组成技术力量强、经验丰富的技术、管理人员组成工作团队，要制订和建立严格的质量保证措施和管理制度，确保报告等按时、按质完成。</w:t>
            </w:r>
          </w:p>
          <w:p w14:paraId="40A1FC08" w14:textId="77777777" w:rsidR="00F71E39" w:rsidRPr="00F71E39" w:rsidRDefault="00F71E39" w:rsidP="00F71E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 w:rsidRPr="00F71E39">
              <w:rPr>
                <w:rFonts w:ascii="Times New Roman" w:eastAsia="宋体" w:hAnsi="Times New Roman" w:cs="Times New Roman"/>
                <w:bCs/>
                <w:szCs w:val="21"/>
              </w:rPr>
              <w:t>）报价人编制报告、文件时应严格执行国家的有关政策、规定和技术标准、规范。</w:t>
            </w:r>
          </w:p>
          <w:p w14:paraId="3BB16AEE" w14:textId="65901533" w:rsidR="00C26D9F" w:rsidRPr="00F71E39" w:rsidRDefault="00C26D9F" w:rsidP="00BA1B3F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C26D9F" w:rsidRDefault="00C26D9F" w:rsidP="00C26D9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26D9F" w:rsidRDefault="00C26D9F" w:rsidP="00C26D9F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61FF" w14:textId="77777777" w:rsidR="00F71E39" w:rsidRDefault="00F71E39" w:rsidP="00F71E39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交货期：</w:t>
            </w:r>
          </w:p>
          <w:p w14:paraId="46997005" w14:textId="77777777" w:rsidR="00F71E39" w:rsidRDefault="00F71E39" w:rsidP="00F71E39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lastRenderedPageBreak/>
              <w:t>委托方提供工作所需资料后，报价人应在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45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日（日历日）内完成职业病危害预评价报告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，并通过专家评审会，协助备案或备查；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报价人应在职业病危害预评价通过评审后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20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日（日历日）内完成防护设施设计专篇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，并通过专家评审会，协助备案或备查；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报价人应在防护设施设计专篇通过评审后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45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日（日历日）内完成职业病危害控制效果评价报告</w:t>
            </w:r>
            <w:r>
              <w:rPr>
                <w:rFonts w:ascii="Times New Roman" w:eastAsia="宋体" w:hAnsi="Times New Roman" w:cs="Times New Roman"/>
                <w:szCs w:val="21"/>
              </w:rPr>
              <w:t>，并通过专家评审会，协助备案或备查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；报价人应在职业病危害控制效果评价通过评审后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15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日（日历日）内提供完整档案。</w:t>
            </w:r>
          </w:p>
          <w:p w14:paraId="076B3760" w14:textId="77777777" w:rsidR="00F71E39" w:rsidRDefault="00F71E39" w:rsidP="00F71E39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验收指标及验收要求：</w:t>
            </w:r>
          </w:p>
          <w:p w14:paraId="37382342" w14:textId="77777777" w:rsidR="00F71E39" w:rsidRDefault="00F71E39" w:rsidP="00F71E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编制完成符合规范要求的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职业病危害预评价报告</w:t>
            </w:r>
            <w:r>
              <w:rPr>
                <w:rFonts w:ascii="Times New Roman" w:eastAsia="宋体" w:hAnsi="Times New Roman" w:cs="Times New Roman"/>
                <w:szCs w:val="21"/>
              </w:rPr>
              <w:t>、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防护设施设计专篇、职业病危害控制效果评价，</w:t>
            </w:r>
            <w:r>
              <w:rPr>
                <w:rFonts w:ascii="Times New Roman" w:eastAsia="宋体" w:hAnsi="Times New Roman" w:cs="Times New Roman"/>
                <w:szCs w:val="21"/>
              </w:rPr>
              <w:t>协助组织召开专家评审会，协助备案或备查，并提供完整档案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。</w:t>
            </w:r>
          </w:p>
          <w:p w14:paraId="7FAD7C74" w14:textId="77777777" w:rsidR="00F71E39" w:rsidRDefault="00F71E39" w:rsidP="00F71E3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付款方式：</w:t>
            </w:r>
          </w:p>
          <w:p w14:paraId="3D8C7A68" w14:textId="77777777" w:rsidR="00F71E39" w:rsidRPr="002E40A3" w:rsidRDefault="00F71E39" w:rsidP="00F71E3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合同签订后付预付款（合同总金额的50%），合同执行完成：三次评价均通过专家评审会，并按要求提供所需完整档案，付尾款（合同总金额的50%）。</w:t>
            </w:r>
          </w:p>
          <w:p w14:paraId="6B157C36" w14:textId="7190D8E3" w:rsidR="005C4758" w:rsidRPr="00F71E39" w:rsidRDefault="005C4758" w:rsidP="00C26D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D859F" w14:textId="77777777" w:rsidR="005C5831" w:rsidRDefault="005C5831" w:rsidP="008F5C2B">
      <w:r>
        <w:separator/>
      </w:r>
    </w:p>
  </w:endnote>
  <w:endnote w:type="continuationSeparator" w:id="0">
    <w:p w14:paraId="6B757426" w14:textId="77777777" w:rsidR="005C5831" w:rsidRDefault="005C583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94748C" w14:textId="77777777" w:rsidR="005C5831" w:rsidRDefault="005C5831" w:rsidP="008F5C2B">
      <w:r>
        <w:separator/>
      </w:r>
    </w:p>
  </w:footnote>
  <w:footnote w:type="continuationSeparator" w:id="0">
    <w:p w14:paraId="1F7FD462" w14:textId="77777777" w:rsidR="005C5831" w:rsidRDefault="005C583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abstractNum w:abstractNumId="1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1"/>
  </w:num>
  <w:num w:numId="7">
    <w:abstractNumId w:val="1"/>
  </w:num>
  <w:num w:numId="8">
    <w:abstractNumId w:val="12"/>
  </w:num>
  <w:num w:numId="9">
    <w:abstractNumId w:val="2"/>
  </w:num>
  <w:num w:numId="10">
    <w:abstractNumId w:val="0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C5831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43A9C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436DE"/>
    <w:rsid w:val="00B7785A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71E39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264</Words>
  <Characters>1505</Characters>
  <Application>Microsoft Office Word</Application>
  <DocSecurity>0</DocSecurity>
  <Lines>12</Lines>
  <Paragraphs>3</Paragraphs>
  <ScaleCrop>false</ScaleCrop>
  <Company>P R C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17</cp:revision>
  <dcterms:created xsi:type="dcterms:W3CDTF">2024-07-15T01:36:00Z</dcterms:created>
  <dcterms:modified xsi:type="dcterms:W3CDTF">2025-01-14T07:19:00Z</dcterms:modified>
</cp:coreProperties>
</file>