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098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6"/>
        <w:gridCol w:w="907"/>
        <w:gridCol w:w="6614"/>
        <w:gridCol w:w="1130"/>
        <w:gridCol w:w="821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72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143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743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64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23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0" w:hRule="atLeast"/>
        </w:trPr>
        <w:tc>
          <w:tcPr>
            <w:tcW w:w="72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bookmarkStart w:id="1" w:name="_GoBack"/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不锈钢真空室离线调试支撑</w:t>
            </w:r>
            <w:bookmarkEnd w:id="1"/>
          </w:p>
        </w:tc>
        <w:tc>
          <w:tcPr>
            <w:tcW w:w="57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5129AEF">
            <w:pPr>
              <w:tabs>
                <w:tab w:val="left" w:pos="6915"/>
              </w:tabs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本次采购的耗材用于不锈钢真空室离线调试使用，主要的参数如下：</w:t>
            </w:r>
          </w:p>
          <w:tbl>
            <w:tblPr>
              <w:tblStyle w:val="5"/>
              <w:tblW w:w="6398" w:type="dxa"/>
              <w:tblInd w:w="0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47"/>
              <w:gridCol w:w="1225"/>
              <w:gridCol w:w="3591"/>
              <w:gridCol w:w="1035"/>
            </w:tblGrid>
            <w:tr w14:paraId="648E1CD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6" w:hRule="atLeast"/>
              </w:trPr>
              <w:tc>
                <w:tcPr>
                  <w:tcW w:w="547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39974F69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122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7CCE3559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名称</w:t>
                  </w:r>
                </w:p>
              </w:tc>
              <w:tc>
                <w:tcPr>
                  <w:tcW w:w="3591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0DE19F1B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技术要求</w:t>
                  </w:r>
                </w:p>
              </w:tc>
              <w:tc>
                <w:tcPr>
                  <w:tcW w:w="103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23A18762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数量（套，个）</w:t>
                  </w:r>
                </w:p>
              </w:tc>
            </w:tr>
            <w:tr w14:paraId="3C88AA3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28" w:hRule="atLeast"/>
              </w:trPr>
              <w:tc>
                <w:tcPr>
                  <w:tcW w:w="547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3AF44063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4756F439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调试平台A</w:t>
                  </w:r>
                </w:p>
              </w:tc>
              <w:tc>
                <w:tcPr>
                  <w:tcW w:w="359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53EC6E41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非标，按图加工</w:t>
                  </w:r>
                </w:p>
                <w:p w14:paraId="770AF6F7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bookmarkStart w:id="0" w:name="OLE_LINK7"/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小车面板：304不锈钢*5mm厚</w:t>
                  </w:r>
                </w:p>
                <w:p w14:paraId="6DE41BE0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小车框架：铝型材，截面50*50</w:t>
                  </w:r>
                  <w:bookmarkEnd w:id="0"/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630E532A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6</w:t>
                  </w:r>
                </w:p>
              </w:tc>
            </w:tr>
            <w:tr w14:paraId="5E2E277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28" w:hRule="atLeast"/>
              </w:trPr>
              <w:tc>
                <w:tcPr>
                  <w:tcW w:w="547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61F61C79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12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39AF45C5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调试平台B</w:t>
                  </w:r>
                </w:p>
              </w:tc>
              <w:tc>
                <w:tcPr>
                  <w:tcW w:w="359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5AC06BAA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非标，按图加工</w:t>
                  </w:r>
                </w:p>
                <w:p w14:paraId="22EF3E36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小车面板：304不锈钢*5mm厚</w:t>
                  </w:r>
                </w:p>
                <w:p w14:paraId="14145B0E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小车框架：铝型材，截面50*50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6BF5DC4F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8</w:t>
                  </w:r>
                </w:p>
              </w:tc>
            </w:tr>
            <w:tr w14:paraId="5CB1D33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28" w:hRule="atLeast"/>
              </w:trPr>
              <w:tc>
                <w:tcPr>
                  <w:tcW w:w="547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2BABE8F4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2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7D149661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支撑柱</w:t>
                  </w:r>
                </w:p>
              </w:tc>
              <w:tc>
                <w:tcPr>
                  <w:tcW w:w="359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43B05004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非标，按图加工</w:t>
                  </w:r>
                </w:p>
                <w:p w14:paraId="3C7946FE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高度调节范围400-750mm</w:t>
                  </w:r>
                </w:p>
                <w:p w14:paraId="19D9FADB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承重60kg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5A796186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32</w:t>
                  </w:r>
                </w:p>
              </w:tc>
            </w:tr>
            <w:tr w14:paraId="4231DFE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1" w:hRule="atLeast"/>
              </w:trPr>
              <w:tc>
                <w:tcPr>
                  <w:tcW w:w="547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4B8AAEDF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2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2263820C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移动托盘</w:t>
                  </w:r>
                </w:p>
              </w:tc>
              <w:tc>
                <w:tcPr>
                  <w:tcW w:w="359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5E80C273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250mm×250mm，4个万向轮，承重150kg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0CB0A98C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20</w:t>
                  </w:r>
                </w:p>
              </w:tc>
            </w:tr>
            <w:tr w14:paraId="7B9E4C1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8" w:hRule="atLeast"/>
              </w:trPr>
              <w:tc>
                <w:tcPr>
                  <w:tcW w:w="547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2D223040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2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13A1E237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小型不锈钢升降台</w:t>
                  </w:r>
                </w:p>
              </w:tc>
              <w:tc>
                <w:tcPr>
                  <w:tcW w:w="359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44701F16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300mm*300mm，高度调节范围100-450mm，承重25kg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1C65774B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32</w:t>
                  </w:r>
                </w:p>
              </w:tc>
            </w:tr>
            <w:tr w14:paraId="05136C7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60" w:hRule="atLeast"/>
              </w:trPr>
              <w:tc>
                <w:tcPr>
                  <w:tcW w:w="547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5E432B6E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12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51E5F519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液压波纹管</w:t>
                  </w:r>
                </w:p>
              </w:tc>
              <w:tc>
                <w:tcPr>
                  <w:tcW w:w="359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3EF537C6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CF35转CF35，130mm长</w:t>
                  </w:r>
                </w:p>
                <w:p w14:paraId="0356D484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一端活套一端死套</w:t>
                  </w:r>
                </w:p>
                <w:p w14:paraId="66C433A6">
                  <w:pPr>
                    <w:widowControl/>
                    <w:jc w:val="center"/>
                    <w:rPr>
                      <w:rFonts w:hint="eastAsia" w:ascii="等线" w:hAnsi="等线" w:eastAsia="等线" w:cs="仿宋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仿宋"/>
                      <w:sz w:val="18"/>
                      <w:szCs w:val="18"/>
                    </w:rPr>
                    <w:t>带3个伸缩调节杆</w:t>
                  </w:r>
                </w:p>
                <w:p w14:paraId="7DF8ADA0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仿宋"/>
                      <w:sz w:val="18"/>
                      <w:szCs w:val="18"/>
                    </w:rPr>
                    <w:t>漏率≤2E-11mbar</w:t>
                  </w:r>
                  <m:oMath>
                    <m:r>
                      <m:rPr/>
                      <w:rPr>
                        <w:rFonts w:ascii="Cambria Math" w:hAnsi="Cambria Math" w:eastAsia="等线" w:cs="仿宋"/>
                        <w:sz w:val="18"/>
                        <w:szCs w:val="18"/>
                      </w:rPr>
                      <m:t>∙</m:t>
                    </m:r>
                  </m:oMath>
                  <w:r>
                    <w:rPr>
                      <w:rFonts w:hint="eastAsia" w:ascii="等线" w:hAnsi="等线" w:eastAsia="等线" w:cs="仿宋"/>
                      <w:sz w:val="18"/>
                      <w:szCs w:val="18"/>
                    </w:rPr>
                    <w:t>L/s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4829C265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25</w:t>
                  </w:r>
                </w:p>
              </w:tc>
            </w:tr>
            <w:tr w14:paraId="41B82BF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8" w:hRule="atLeast"/>
              </w:trPr>
              <w:tc>
                <w:tcPr>
                  <w:tcW w:w="547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0E558B87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12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02D666C7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四通真空管道</w:t>
                  </w:r>
                </w:p>
              </w:tc>
              <w:tc>
                <w:tcPr>
                  <w:tcW w:w="359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7631A4A0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3个CF35，1个CF100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69858124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4</w:t>
                  </w:r>
                </w:p>
              </w:tc>
            </w:tr>
          </w:tbl>
          <w:p w14:paraId="08133B4C">
            <w:pPr>
              <w:tabs>
                <w:tab w:val="left" w:pos="6915"/>
              </w:tabs>
              <w:jc w:val="left"/>
              <w:rPr>
                <w:rFonts w:hint="eastAsia"/>
                <w:bCs/>
                <w:sz w:val="24"/>
              </w:rPr>
            </w:pPr>
          </w:p>
        </w:tc>
        <w:tc>
          <w:tcPr>
            <w:tcW w:w="1464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72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8252F8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合同签订后30天内。</w:t>
            </w:r>
          </w:p>
          <w:p w14:paraId="6CAC9CD7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一次性交付100%。</w:t>
            </w:r>
          </w:p>
          <w:p w14:paraId="161F788E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货到验收合格且收到乙方提供的全额发票后，甲方于 45个工作日内一次性全额支付合同金额。</w:t>
            </w:r>
          </w:p>
          <w:p w14:paraId="6D36D77A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尺寸指标满足图纸与技术规格要求，实际数量与合同要求一致，产品外观完好。</w:t>
            </w:r>
          </w:p>
          <w:p w14:paraId="04FB62B4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产品质保期为 12个月，时间自验收合格之日起计算。质保期内货物出现质量问题的，乙方应自接到甲方异议之日起 3 日内以更换等方式解决，因此所发生的费用由乙方承担。乙方免费提供必要的技术咨询以确保甲方能安全、有效的使用标的货物。</w:t>
            </w:r>
          </w:p>
        </w:tc>
        <w:tc>
          <w:tcPr>
            <w:tcW w:w="1464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93C12EB"/>
    <w:rsid w:val="0EB47357"/>
    <w:rsid w:val="251E174D"/>
    <w:rsid w:val="2D070EC5"/>
    <w:rsid w:val="468B21C7"/>
    <w:rsid w:val="46BF17AE"/>
    <w:rsid w:val="48EB0E6F"/>
    <w:rsid w:val="58533025"/>
    <w:rsid w:val="5DC766F2"/>
    <w:rsid w:val="70E7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539</Words>
  <Characters>640</Characters>
  <Lines>6</Lines>
  <Paragraphs>1</Paragraphs>
  <TotalTime>0</TotalTime>
  <ScaleCrop>false</ScaleCrop>
  <LinksUpToDate>false</LinksUpToDate>
  <CharactersWithSpaces>673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2026-02-06T07:40:46Z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