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光纤、网线、辅材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209696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hint="default" w:ascii="Arial" w:hAnsi="Arial" w:eastAsia="宋体" w:cs="Arial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详见询价单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68DA7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合同签订后，乙方收到甲方发货通知3</w:t>
            </w:r>
            <w:r>
              <w:rPr>
                <w:rFonts w:ascii="宋体" w:hAnsi="宋体"/>
                <w:bCs/>
                <w:szCs w:val="21"/>
              </w:rPr>
              <w:t>0</w:t>
            </w:r>
            <w:r>
              <w:rPr>
                <w:rFonts w:hint="eastAsia" w:ascii="宋体" w:hAnsi="宋体"/>
                <w:bCs/>
                <w:szCs w:val="21"/>
              </w:rPr>
              <w:t>日内将货物送抵指定现场。</w:t>
            </w:r>
          </w:p>
          <w:p w14:paraId="42ECFFE9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付款方式：</w:t>
            </w:r>
            <w:r>
              <w:rPr>
                <w:rFonts w:hint="eastAsia" w:ascii="宋体" w:hAnsi="宋体"/>
                <w:bCs/>
                <w:szCs w:val="21"/>
              </w:rPr>
              <w:t>甲方首期支付合同总价50%的预付款；待货到验收合格且施工安装通过整体验收后，30日内支付剩余50%尾款。</w:t>
            </w:r>
          </w:p>
          <w:p w14:paraId="798A662E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所有产品和施工安装的验收指标及验收要求，均以详细技术规格与参数为准，认可乙方提供的检测报告。</w:t>
            </w:r>
          </w:p>
          <w:p w14:paraId="4EBB772B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保修及售后服务：</w:t>
            </w:r>
            <w:r>
              <w:rPr>
                <w:rFonts w:hint="eastAsia" w:ascii="宋体" w:hAnsi="宋体"/>
                <w:bCs/>
                <w:szCs w:val="21"/>
              </w:rPr>
              <w:t>整体质保期为项目最终验收合格之日起</w:t>
            </w:r>
            <w:r>
              <w:rPr>
                <w:rFonts w:ascii="宋体" w:hAnsi="宋体"/>
                <w:bCs/>
                <w:szCs w:val="21"/>
              </w:rPr>
              <w:t>24</w:t>
            </w:r>
            <w:r>
              <w:rPr>
                <w:rFonts w:hint="eastAsia" w:ascii="宋体" w:hAnsi="宋体"/>
                <w:bCs/>
                <w:szCs w:val="21"/>
              </w:rPr>
              <w:t>个月。保修期内，因产品质量或施工问题导致的故障，乙方提供免费维修或更换。故障发生后，乙方需在</w:t>
            </w:r>
            <w:bookmarkStart w:id="0" w:name="_GoBack"/>
            <w:bookmarkEnd w:id="0"/>
            <w:r>
              <w:rPr>
                <w:rFonts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</w:rPr>
              <w:t>小时内</w:t>
            </w:r>
            <w:r>
              <w:rPr>
                <w:rFonts w:hint="eastAsia" w:ascii="MS Gothic" w:hAnsi="MS Gothic" w:eastAsia="MS Gothic" w:cs="MS Gothic"/>
                <w:bCs/>
                <w:szCs w:val="21"/>
              </w:rPr>
              <w:t>​</w:t>
            </w:r>
            <w:r>
              <w:rPr>
                <w:rFonts w:hint="eastAsia" w:ascii="宋体" w:hAnsi="宋体"/>
                <w:bCs/>
                <w:szCs w:val="21"/>
              </w:rPr>
              <w:t>响应，</w:t>
            </w:r>
            <w:r>
              <w:rPr>
                <w:rFonts w:ascii="宋体" w:hAnsi="宋体"/>
                <w:bCs/>
                <w:szCs w:val="21"/>
              </w:rPr>
              <w:t>24</w:t>
            </w:r>
            <w:r>
              <w:rPr>
                <w:rFonts w:hint="eastAsia" w:ascii="宋体" w:hAnsi="宋体"/>
                <w:bCs/>
                <w:szCs w:val="21"/>
              </w:rPr>
              <w:t>小时内</w:t>
            </w:r>
            <w:r>
              <w:rPr>
                <w:rFonts w:hint="eastAsia" w:ascii="MS Gothic" w:hAnsi="MS Gothic" w:eastAsia="MS Gothic" w:cs="MS Gothic"/>
                <w:bCs/>
                <w:szCs w:val="21"/>
              </w:rPr>
              <w:t>​</w:t>
            </w:r>
            <w:r>
              <w:rPr>
                <w:rFonts w:hint="eastAsia" w:ascii="宋体" w:hAnsi="宋体"/>
                <w:bCs/>
                <w:szCs w:val="21"/>
              </w:rPr>
              <w:t>派人员到场处理。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6BB5348"/>
    <w:rsid w:val="51936088"/>
    <w:rsid w:val="5F8A7613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2026-08-11T02:19:20Z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